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1B20" w:rsidRPr="0030161D" w:rsidRDefault="00DF1B20" w:rsidP="00DF1B20">
      <w:pPr>
        <w:pStyle w:val="BodyText"/>
        <w:spacing w:before="8"/>
        <w:rPr>
          <w:rFonts w:eastAsia="Times New Roman" w:cs="Mangal"/>
          <w:sz w:val="22"/>
          <w:szCs w:val="22"/>
        </w:rPr>
      </w:pPr>
      <w:bookmarkStart w:id="0" w:name="_GoBack"/>
      <w:bookmarkEnd w:id="0"/>
    </w:p>
    <w:p w:rsidR="00DB696B" w:rsidRPr="00E17705" w:rsidRDefault="00DB696B" w:rsidP="00E17705">
      <w:pPr>
        <w:spacing w:after="0"/>
        <w:contextualSpacing/>
        <w:jc w:val="center"/>
        <w:rPr>
          <w:b/>
          <w:bCs/>
          <w:sz w:val="24"/>
          <w:szCs w:val="24"/>
          <w:lang w:bidi="hi-IN"/>
        </w:rPr>
      </w:pPr>
      <w:r w:rsidRPr="00E17705">
        <w:rPr>
          <w:b/>
          <w:bCs/>
          <w:sz w:val="24"/>
          <w:szCs w:val="24"/>
          <w:cs/>
          <w:lang w:bidi="hi-IN"/>
        </w:rPr>
        <w:t xml:space="preserve">भारत पेट्रोलियम ने वित्त वर्ष </w:t>
      </w:r>
      <w:r w:rsidRPr="00E17705">
        <w:rPr>
          <w:rFonts w:cs="Calibri"/>
          <w:b/>
          <w:bCs/>
          <w:sz w:val="24"/>
          <w:szCs w:val="24"/>
        </w:rPr>
        <w:t>2024-25</w:t>
      </w:r>
      <w:r w:rsidRPr="00E17705">
        <w:rPr>
          <w:b/>
          <w:bCs/>
          <w:sz w:val="24"/>
          <w:szCs w:val="24"/>
          <w:cs/>
          <w:lang w:bidi="hi-IN"/>
        </w:rPr>
        <w:t xml:space="preserve"> की पहली तिमाही में </w:t>
      </w:r>
      <w:r w:rsidRPr="00E17705">
        <w:rPr>
          <w:rFonts w:cs="Calibri"/>
          <w:b/>
          <w:bCs/>
          <w:sz w:val="24"/>
          <w:szCs w:val="24"/>
        </w:rPr>
        <w:t>3,015</w:t>
      </w:r>
      <w:r w:rsidRPr="00E17705">
        <w:rPr>
          <w:b/>
          <w:bCs/>
          <w:sz w:val="24"/>
          <w:szCs w:val="24"/>
          <w:cs/>
          <w:lang w:bidi="hi-IN"/>
        </w:rPr>
        <w:t xml:space="preserve"> करोड़ रुपये का शुद्ध लाभ दर्ज किया (बाजार बिक्री में </w:t>
      </w:r>
      <w:r w:rsidRPr="00E17705">
        <w:rPr>
          <w:rFonts w:cs="Calibri"/>
          <w:b/>
          <w:bCs/>
          <w:sz w:val="24"/>
          <w:szCs w:val="24"/>
        </w:rPr>
        <w:t>3.22%</w:t>
      </w:r>
      <w:r w:rsidRPr="00E17705">
        <w:rPr>
          <w:b/>
          <w:bCs/>
          <w:sz w:val="24"/>
          <w:szCs w:val="24"/>
          <w:cs/>
          <w:lang w:bidi="hi-IN"/>
        </w:rPr>
        <w:t xml:space="preserve"> की वृद्धि)</w:t>
      </w:r>
    </w:p>
    <w:p w:rsidR="00DB696B" w:rsidRDefault="00DB696B" w:rsidP="00DB696B">
      <w:pPr>
        <w:spacing w:after="0"/>
        <w:contextualSpacing/>
        <w:jc w:val="both"/>
        <w:rPr>
          <w:rFonts w:ascii="Mangal" w:hAnsi="Mangal" w:hint="cs"/>
          <w:lang w:bidi="hi-IN"/>
        </w:rPr>
      </w:pPr>
      <w:r w:rsidRPr="00DB696B">
        <w:rPr>
          <w:cs/>
          <w:lang w:bidi="hi-IN"/>
        </w:rPr>
        <w:t xml:space="preserve">बीपीसीएल ने वित्त वर्ष </w:t>
      </w:r>
      <w:r w:rsidRPr="00DB696B">
        <w:rPr>
          <w:rFonts w:cs="Calibri"/>
        </w:rPr>
        <w:t>23-24</w:t>
      </w:r>
      <w:r w:rsidRPr="00DB696B">
        <w:rPr>
          <w:cs/>
          <w:lang w:bidi="hi-IN"/>
        </w:rPr>
        <w:t xml:space="preserve"> की पहली तिमाही के </w:t>
      </w:r>
      <w:r w:rsidRPr="00DB696B">
        <w:rPr>
          <w:rFonts w:cs="Calibri"/>
        </w:rPr>
        <w:t>12.75</w:t>
      </w:r>
      <w:r w:rsidRPr="00DB696B">
        <w:rPr>
          <w:cs/>
          <w:lang w:bidi="hi-IN"/>
        </w:rPr>
        <w:t xml:space="preserve"> एमएमटी के मुकाबले वित्त वर्ष </w:t>
      </w:r>
      <w:r w:rsidRPr="00DB696B">
        <w:rPr>
          <w:rFonts w:cs="Calibri"/>
        </w:rPr>
        <w:t>24-25</w:t>
      </w:r>
      <w:r w:rsidRPr="00DB696B">
        <w:rPr>
          <w:cs/>
          <w:lang w:bidi="hi-IN"/>
        </w:rPr>
        <w:t xml:space="preserve"> की पहली तिमाही में </w:t>
      </w:r>
      <w:r w:rsidRPr="00DB696B">
        <w:rPr>
          <w:rFonts w:cs="Calibri"/>
        </w:rPr>
        <w:t>13.16</w:t>
      </w:r>
      <w:r w:rsidRPr="00DB696B">
        <w:rPr>
          <w:cs/>
          <w:lang w:bidi="hi-IN"/>
        </w:rPr>
        <w:t xml:space="preserve"> एमएमटी बाजार बिक्री हासिल करके </w:t>
      </w:r>
      <w:r w:rsidRPr="00DB696B">
        <w:rPr>
          <w:rFonts w:cs="Calibri"/>
        </w:rPr>
        <w:t>3.22%</w:t>
      </w:r>
      <w:r w:rsidRPr="00DB696B">
        <w:rPr>
          <w:cs/>
          <w:lang w:bidi="hi-IN"/>
        </w:rPr>
        <w:t xml:space="preserve"> की </w:t>
      </w:r>
      <w:r w:rsidR="008A71DF">
        <w:rPr>
          <w:rFonts w:ascii="Mangal" w:hAnsi="Mangal" w:hint="cs"/>
          <w:cs/>
          <w:lang w:bidi="hi-IN"/>
        </w:rPr>
        <w:t>वृद्धि</w:t>
      </w:r>
      <w:r w:rsidR="008A71DF">
        <w:rPr>
          <w:rFonts w:ascii="Mangal" w:hAnsi="Mangal"/>
          <w:cs/>
          <w:lang w:bidi="hi-IN"/>
        </w:rPr>
        <w:t xml:space="preserve"> </w:t>
      </w:r>
      <w:r>
        <w:rPr>
          <w:rFonts w:ascii="Mangal" w:hAnsi="Mangal" w:hint="cs"/>
          <w:cs/>
          <w:lang w:bidi="hi-IN"/>
        </w:rPr>
        <w:t>हासिल</w:t>
      </w:r>
      <w:r w:rsidRPr="00DB696B">
        <w:rPr>
          <w:cs/>
          <w:lang w:bidi="hi-IN"/>
        </w:rPr>
        <w:t xml:space="preserve"> की </w:t>
      </w:r>
      <w:r w:rsidRPr="00DB696B">
        <w:rPr>
          <w:rFonts w:ascii="Mangal" w:hAnsi="Mangal" w:hint="cs"/>
          <w:cs/>
          <w:lang w:bidi="hi-IN"/>
        </w:rPr>
        <w:t xml:space="preserve"> </w:t>
      </w:r>
    </w:p>
    <w:p w:rsidR="00DB696B" w:rsidRPr="00DB696B" w:rsidRDefault="00DB696B" w:rsidP="00DB696B">
      <w:pPr>
        <w:numPr>
          <w:ilvl w:val="0"/>
          <w:numId w:val="4"/>
        </w:numPr>
        <w:spacing w:after="0"/>
        <w:contextualSpacing/>
        <w:jc w:val="both"/>
        <w:rPr>
          <w:rFonts w:cs="Calibri" w:hint="cs"/>
        </w:rPr>
      </w:pPr>
      <w:r w:rsidRPr="00DB696B">
        <w:rPr>
          <w:rFonts w:ascii="Mangal" w:hAnsi="Mangal" w:hint="cs"/>
          <w:cs/>
          <w:lang w:bidi="hi-IN"/>
        </w:rPr>
        <w:t xml:space="preserve">बीपीसीएल ने अप्रैल-जून </w:t>
      </w:r>
      <w:r w:rsidRPr="00DB696B">
        <w:rPr>
          <w:rFonts w:cs="Calibri"/>
        </w:rPr>
        <w:t>2024</w:t>
      </w:r>
      <w:r w:rsidRPr="00DB696B">
        <w:rPr>
          <w:cs/>
          <w:lang w:bidi="hi-IN"/>
        </w:rPr>
        <w:t xml:space="preserve"> की तिमाही के लिए </w:t>
      </w:r>
      <w:r w:rsidRPr="00DB696B">
        <w:rPr>
          <w:rFonts w:cs="Calibri"/>
        </w:rPr>
        <w:t>1,28,103.36</w:t>
      </w:r>
      <w:r w:rsidRPr="00DB696B">
        <w:rPr>
          <w:cs/>
          <w:lang w:bidi="hi-IN"/>
        </w:rPr>
        <w:t xml:space="preserve"> करोड़ रुपये के परिचालन से राजस्व की सूचना दी है</w:t>
      </w:r>
      <w:r w:rsidRPr="00DB696B">
        <w:rPr>
          <w:rFonts w:cs="Calibri"/>
        </w:rPr>
        <w:t xml:space="preserve">, </w:t>
      </w:r>
      <w:r w:rsidRPr="00DB696B">
        <w:rPr>
          <w:cs/>
          <w:lang w:bidi="hi-IN"/>
        </w:rPr>
        <w:t xml:space="preserve">जबकि इसी तुलनात्मक तिमाही में यह </w:t>
      </w:r>
      <w:r w:rsidRPr="00DB696B">
        <w:rPr>
          <w:rFonts w:cs="Calibri"/>
        </w:rPr>
        <w:t>1,28,256.65</w:t>
      </w:r>
      <w:r w:rsidRPr="00DB696B">
        <w:rPr>
          <w:cs/>
          <w:lang w:bidi="hi-IN"/>
        </w:rPr>
        <w:t xml:space="preserve"> करोड़ रुपये था।</w:t>
      </w:r>
    </w:p>
    <w:p w:rsidR="00DB696B" w:rsidRPr="00DB696B" w:rsidRDefault="00DB696B" w:rsidP="00DB696B">
      <w:pPr>
        <w:spacing w:after="0"/>
        <w:ind w:left="720"/>
        <w:contextualSpacing/>
        <w:jc w:val="both"/>
        <w:rPr>
          <w:rFonts w:cs="Calibri" w:hint="cs"/>
        </w:rPr>
      </w:pPr>
      <w:r w:rsidRPr="00DB696B">
        <w:rPr>
          <w:rFonts w:ascii="Mangal" w:hAnsi="Mangal" w:hint="cs"/>
          <w:cs/>
          <w:lang w:bidi="hi-IN"/>
        </w:rPr>
        <w:t xml:space="preserve">बीपीसीएल ने </w:t>
      </w:r>
      <w:r w:rsidRPr="00DB696B">
        <w:rPr>
          <w:cs/>
          <w:lang w:bidi="hi-IN"/>
        </w:rPr>
        <w:t xml:space="preserve">वित्त वर्ष </w:t>
      </w:r>
      <w:r w:rsidR="00446763">
        <w:rPr>
          <w:cs/>
          <w:lang w:bidi="hi-IN"/>
        </w:rPr>
        <w:t>20</w:t>
      </w:r>
      <w:r w:rsidRPr="00DB696B">
        <w:rPr>
          <w:rFonts w:cs="Calibri"/>
        </w:rPr>
        <w:t>24-25</w:t>
      </w:r>
      <w:r w:rsidRPr="00DB696B">
        <w:rPr>
          <w:cs/>
          <w:lang w:bidi="hi-IN"/>
        </w:rPr>
        <w:t xml:space="preserve"> की पहली तिमाही में </w:t>
      </w:r>
      <w:r w:rsidRPr="00DB696B">
        <w:rPr>
          <w:rFonts w:cs="Calibri"/>
        </w:rPr>
        <w:t>3,014.77</w:t>
      </w:r>
      <w:r w:rsidRPr="00DB696B">
        <w:rPr>
          <w:cs/>
          <w:lang w:bidi="hi-IN"/>
        </w:rPr>
        <w:t xml:space="preserve"> करोड़ </w:t>
      </w:r>
      <w:r>
        <w:rPr>
          <w:cs/>
          <w:lang w:bidi="hi-IN"/>
        </w:rPr>
        <w:t>रुपये का शुद्ध लाभ दर्ज किया है</w:t>
      </w:r>
      <w:r>
        <w:rPr>
          <w:rFonts w:hint="cs"/>
          <w:lang w:bidi="hi-IN"/>
        </w:rPr>
        <w:t>,</w:t>
      </w:r>
      <w:r>
        <w:rPr>
          <w:rFonts w:hint="cs"/>
          <w:cs/>
          <w:lang w:bidi="hi-IN"/>
        </w:rPr>
        <w:t xml:space="preserve"> </w:t>
      </w:r>
      <w:r>
        <w:rPr>
          <w:rFonts w:ascii="Mangal" w:hAnsi="Mangal" w:hint="cs"/>
          <w:cs/>
          <w:lang w:bidi="hi-IN"/>
        </w:rPr>
        <w:t xml:space="preserve">जबकि </w:t>
      </w:r>
      <w:r w:rsidRPr="00DB696B">
        <w:rPr>
          <w:rFonts w:ascii="Mangal" w:hAnsi="Mangal" w:hint="cs"/>
          <w:cs/>
          <w:lang w:bidi="hi-IN"/>
        </w:rPr>
        <w:t xml:space="preserve">वित्त वर्ष </w:t>
      </w:r>
      <w:r w:rsidR="00446763">
        <w:rPr>
          <w:rFonts w:ascii="Mangal" w:hAnsi="Mangal"/>
          <w:cs/>
          <w:lang w:bidi="hi-IN"/>
        </w:rPr>
        <w:t>20</w:t>
      </w:r>
      <w:r w:rsidRPr="00DB696B">
        <w:rPr>
          <w:rFonts w:cs="Calibri"/>
        </w:rPr>
        <w:t>23-24</w:t>
      </w:r>
      <w:r w:rsidRPr="00DB696B">
        <w:rPr>
          <w:cs/>
          <w:lang w:bidi="hi-IN"/>
        </w:rPr>
        <w:t xml:space="preserve"> की इसी अवधि में </w:t>
      </w:r>
      <w:r w:rsidRPr="00DB696B">
        <w:rPr>
          <w:rFonts w:cs="Calibri"/>
        </w:rPr>
        <w:t>10,550.88</w:t>
      </w:r>
      <w:r>
        <w:rPr>
          <w:cs/>
          <w:lang w:bidi="hi-IN"/>
        </w:rPr>
        <w:t xml:space="preserve"> करोड़ रुपये </w:t>
      </w:r>
      <w:r>
        <w:rPr>
          <w:rFonts w:ascii="Mangal" w:hAnsi="Mangal" w:hint="cs"/>
          <w:cs/>
          <w:lang w:bidi="hi-IN"/>
        </w:rPr>
        <w:t>का</w:t>
      </w:r>
      <w:r w:rsidRPr="00DB696B">
        <w:rPr>
          <w:cs/>
          <w:lang w:bidi="hi-IN"/>
        </w:rPr>
        <w:t xml:space="preserve"> लाभ </w:t>
      </w:r>
      <w:r>
        <w:rPr>
          <w:rFonts w:ascii="Mangal" w:hAnsi="Mangal" w:hint="cs"/>
          <w:cs/>
          <w:lang w:bidi="hi-IN"/>
        </w:rPr>
        <w:t xml:space="preserve">हुआ था। </w:t>
      </w:r>
      <w:r w:rsidRPr="00DB696B">
        <w:rPr>
          <w:cs/>
          <w:lang w:bidi="hi-IN"/>
        </w:rPr>
        <w:t xml:space="preserve"> </w:t>
      </w:r>
    </w:p>
    <w:p w:rsidR="00DB696B" w:rsidRDefault="00DB696B" w:rsidP="00DB696B">
      <w:pPr>
        <w:spacing w:after="0"/>
        <w:ind w:left="720"/>
        <w:contextualSpacing/>
        <w:jc w:val="both"/>
        <w:rPr>
          <w:rFonts w:hint="cs"/>
          <w:lang w:bidi="hi-IN"/>
        </w:rPr>
      </w:pPr>
      <w:r w:rsidRPr="00DB696B">
        <w:rPr>
          <w:cs/>
          <w:lang w:bidi="hi-IN"/>
        </w:rPr>
        <w:t xml:space="preserve">भारत की प्रमुख एकीकृत ऊर्जा कंपनियों में से एक भारत पेट्रोलियम ने अप्रैल-जून </w:t>
      </w:r>
      <w:r w:rsidR="003A31F0">
        <w:rPr>
          <w:cs/>
          <w:lang w:bidi="hi-IN"/>
        </w:rPr>
        <w:t>20</w:t>
      </w:r>
      <w:r w:rsidRPr="00DB696B">
        <w:rPr>
          <w:rFonts w:cs="Calibri"/>
        </w:rPr>
        <w:t>24</w:t>
      </w:r>
      <w:r w:rsidRPr="00DB696B">
        <w:rPr>
          <w:cs/>
          <w:lang w:bidi="hi-IN"/>
        </w:rPr>
        <w:t xml:space="preserve"> में </w:t>
      </w:r>
      <w:r w:rsidRPr="00DB696B">
        <w:rPr>
          <w:rFonts w:cs="Calibri"/>
        </w:rPr>
        <w:t>3,014.77</w:t>
      </w:r>
      <w:r w:rsidRPr="00DB696B">
        <w:rPr>
          <w:cs/>
          <w:lang w:bidi="hi-IN"/>
        </w:rPr>
        <w:t xml:space="preserve"> करोड़ रुपये का शुद्ध लाभ दर्ज किया है</w:t>
      </w:r>
      <w:r w:rsidRPr="00DB696B">
        <w:rPr>
          <w:rFonts w:cs="Calibri"/>
        </w:rPr>
        <w:t xml:space="preserve">, </w:t>
      </w:r>
      <w:r w:rsidRPr="00DB696B">
        <w:rPr>
          <w:cs/>
          <w:lang w:bidi="hi-IN"/>
        </w:rPr>
        <w:t xml:space="preserve">जबकि वित्त वर्ष </w:t>
      </w:r>
      <w:r w:rsidR="003A31F0">
        <w:rPr>
          <w:cs/>
          <w:lang w:bidi="hi-IN"/>
        </w:rPr>
        <w:t>20</w:t>
      </w:r>
      <w:r w:rsidRPr="00DB696B">
        <w:rPr>
          <w:rFonts w:cs="Calibri"/>
        </w:rPr>
        <w:t>23-24</w:t>
      </w:r>
      <w:r w:rsidRPr="00DB696B">
        <w:rPr>
          <w:cs/>
          <w:lang w:bidi="hi-IN"/>
        </w:rPr>
        <w:t xml:space="preserve"> की इसी अवधि में </w:t>
      </w:r>
      <w:r w:rsidRPr="00DB696B">
        <w:rPr>
          <w:rFonts w:cs="Calibri"/>
        </w:rPr>
        <w:t>10,550.88</w:t>
      </w:r>
      <w:r w:rsidRPr="00DB696B">
        <w:rPr>
          <w:cs/>
          <w:lang w:bidi="hi-IN"/>
        </w:rPr>
        <w:t xml:space="preserve"> करोड़ रुपये का लाभ हुआ था। </w:t>
      </w:r>
    </w:p>
    <w:p w:rsidR="00393812" w:rsidRDefault="00DB696B" w:rsidP="00DB696B">
      <w:pPr>
        <w:spacing w:after="0"/>
        <w:ind w:left="720"/>
        <w:contextualSpacing/>
        <w:jc w:val="both"/>
        <w:rPr>
          <w:rFonts w:ascii="Mangal" w:hAnsi="Mangal" w:hint="cs"/>
          <w:lang w:bidi="hi-IN"/>
        </w:rPr>
      </w:pPr>
      <w:r w:rsidRPr="00393812">
        <w:rPr>
          <w:b/>
          <w:bCs/>
          <w:cs/>
          <w:lang w:bidi="hi-IN"/>
        </w:rPr>
        <w:t xml:space="preserve">वित्तीय परिणामों की मुख्य विशेषताएं </w:t>
      </w:r>
      <w:r w:rsidR="00393812" w:rsidRPr="00393812">
        <w:rPr>
          <w:rFonts w:ascii="Mangal" w:hAnsi="Mangal" w:hint="cs"/>
          <w:b/>
          <w:bCs/>
          <w:cs/>
          <w:lang w:bidi="hi-IN"/>
        </w:rPr>
        <w:t xml:space="preserve">इस प्रकार </w:t>
      </w:r>
      <w:r w:rsidRPr="00393812">
        <w:rPr>
          <w:b/>
          <w:bCs/>
          <w:cs/>
          <w:lang w:bidi="hi-IN"/>
        </w:rPr>
        <w:t>हैं -</w:t>
      </w:r>
      <w:r w:rsidRPr="00DB696B">
        <w:rPr>
          <w:cs/>
          <w:lang w:bidi="hi-IN"/>
        </w:rPr>
        <w:t xml:space="preserve"> </w:t>
      </w:r>
      <w:r w:rsidRPr="00DB696B">
        <w:rPr>
          <w:rFonts w:ascii="Mangal" w:hAnsi="Mangal" w:hint="cs"/>
          <w:cs/>
          <w:lang w:bidi="hi-IN"/>
        </w:rPr>
        <w:t xml:space="preserve"> </w:t>
      </w:r>
    </w:p>
    <w:p w:rsidR="00393812" w:rsidRPr="00393812" w:rsidRDefault="00DB696B" w:rsidP="00393812">
      <w:pPr>
        <w:numPr>
          <w:ilvl w:val="0"/>
          <w:numId w:val="4"/>
        </w:numPr>
        <w:spacing w:after="0"/>
        <w:contextualSpacing/>
        <w:jc w:val="both"/>
        <w:rPr>
          <w:rFonts w:cs="Calibri" w:hint="cs"/>
        </w:rPr>
      </w:pPr>
      <w:r w:rsidRPr="00DB696B">
        <w:rPr>
          <w:rFonts w:ascii="Mangal" w:hAnsi="Mangal" w:hint="cs"/>
          <w:cs/>
          <w:lang w:bidi="hi-IN"/>
        </w:rPr>
        <w:t>कंपनी ने अप्रै</w:t>
      </w:r>
      <w:r w:rsidRPr="00DB696B">
        <w:rPr>
          <w:cs/>
          <w:lang w:bidi="hi-IN"/>
        </w:rPr>
        <w:t xml:space="preserve">ल-जून </w:t>
      </w:r>
      <w:r w:rsidRPr="00DB696B">
        <w:rPr>
          <w:rFonts w:cs="Calibri"/>
        </w:rPr>
        <w:t>2024</w:t>
      </w:r>
      <w:r w:rsidR="00393812">
        <w:rPr>
          <w:cs/>
          <w:lang w:bidi="hi-IN"/>
        </w:rPr>
        <w:t xml:space="preserve"> की अवधि के लिए एक </w:t>
      </w:r>
      <w:r w:rsidR="00393812">
        <w:rPr>
          <w:rFonts w:ascii="Mangal" w:hAnsi="Mangal" w:hint="cs"/>
          <w:cs/>
          <w:lang w:bidi="hi-IN"/>
        </w:rPr>
        <w:t xml:space="preserve">बेहतर ग्रोस </w:t>
      </w:r>
      <w:r w:rsidRPr="00DB696B">
        <w:rPr>
          <w:cs/>
          <w:lang w:bidi="hi-IN"/>
        </w:rPr>
        <w:t xml:space="preserve">रिफाइनिंग मार्जिन (जीआरएम) बनाए रखा है जो इसी तुलनात्मक अवधि में </w:t>
      </w:r>
      <w:r w:rsidRPr="00DB696B">
        <w:rPr>
          <w:rFonts w:cs="Calibri"/>
        </w:rPr>
        <w:t>$12.64/</w:t>
      </w:r>
      <w:r w:rsidRPr="00DB696B">
        <w:rPr>
          <w:cs/>
          <w:lang w:bidi="hi-IN"/>
        </w:rPr>
        <w:t xml:space="preserve">बीबीएल की तुलना में </w:t>
      </w:r>
      <w:r w:rsidRPr="00DB696B">
        <w:rPr>
          <w:rFonts w:cs="Calibri"/>
        </w:rPr>
        <w:t>$7.86/</w:t>
      </w:r>
      <w:r w:rsidRPr="00DB696B">
        <w:rPr>
          <w:cs/>
          <w:lang w:bidi="hi-IN"/>
        </w:rPr>
        <w:t>बीबीएल था।</w:t>
      </w:r>
    </w:p>
    <w:p w:rsidR="00393812" w:rsidRPr="00393812" w:rsidRDefault="00DB696B" w:rsidP="00DB696B">
      <w:pPr>
        <w:numPr>
          <w:ilvl w:val="0"/>
          <w:numId w:val="4"/>
        </w:numPr>
        <w:spacing w:after="0"/>
        <w:contextualSpacing/>
        <w:jc w:val="both"/>
        <w:rPr>
          <w:rFonts w:cs="Calibri" w:hint="cs"/>
        </w:rPr>
      </w:pPr>
      <w:r w:rsidRPr="00393812">
        <w:rPr>
          <w:rFonts w:ascii="Mangal" w:hAnsi="Mangal" w:hint="cs"/>
          <w:cs/>
          <w:lang w:bidi="hi-IN"/>
        </w:rPr>
        <w:t xml:space="preserve">वित्त वर्ष </w:t>
      </w:r>
      <w:r w:rsidRPr="00393812">
        <w:rPr>
          <w:rFonts w:cs="Calibri"/>
        </w:rPr>
        <w:t>2</w:t>
      </w:r>
      <w:r w:rsidR="003A31F0">
        <w:rPr>
          <w:rFonts w:cs="Calibri"/>
          <w:lang/>
        </w:rPr>
        <w:t>02</w:t>
      </w:r>
      <w:r w:rsidRPr="00393812">
        <w:rPr>
          <w:rFonts w:cs="Calibri"/>
        </w:rPr>
        <w:t>4-25</w:t>
      </w:r>
      <w:r w:rsidRPr="00DB696B">
        <w:rPr>
          <w:cs/>
          <w:lang w:bidi="hi-IN"/>
        </w:rPr>
        <w:t xml:space="preserve"> की चालू तिमाही के लिए </w:t>
      </w:r>
      <w:r w:rsidRPr="00393812">
        <w:rPr>
          <w:rFonts w:cs="Calibri"/>
        </w:rPr>
        <w:t>EBITDA 6,156.28</w:t>
      </w:r>
      <w:r w:rsidRPr="00DB696B">
        <w:rPr>
          <w:cs/>
          <w:lang w:bidi="hi-IN"/>
        </w:rPr>
        <w:t xml:space="preserve"> करोड़ रुपये है जबकि वित्त वर्ष </w:t>
      </w:r>
      <w:r w:rsidRPr="00393812">
        <w:rPr>
          <w:rFonts w:cs="Calibri"/>
        </w:rPr>
        <w:t>2</w:t>
      </w:r>
      <w:r w:rsidR="00F80ED2">
        <w:rPr>
          <w:rFonts w:cs="Calibri"/>
          <w:lang/>
        </w:rPr>
        <w:t>02</w:t>
      </w:r>
      <w:r w:rsidRPr="00393812">
        <w:rPr>
          <w:rFonts w:cs="Calibri"/>
        </w:rPr>
        <w:t>3-24</w:t>
      </w:r>
      <w:r w:rsidRPr="00DB696B">
        <w:rPr>
          <w:cs/>
          <w:lang w:bidi="hi-IN"/>
        </w:rPr>
        <w:t xml:space="preserve"> की इसी तिमाही में यह </w:t>
      </w:r>
      <w:r w:rsidRPr="00393812">
        <w:rPr>
          <w:rFonts w:cs="Calibri"/>
        </w:rPr>
        <w:t>16,301.77</w:t>
      </w:r>
      <w:r w:rsidRPr="00DB696B">
        <w:rPr>
          <w:cs/>
          <w:lang w:bidi="hi-IN"/>
        </w:rPr>
        <w:t xml:space="preserve"> करोड़ रुपये था</w:t>
      </w:r>
      <w:r w:rsidRPr="00393812">
        <w:rPr>
          <w:rFonts w:cs="Calibri"/>
        </w:rPr>
        <w:t xml:space="preserve">; </w:t>
      </w:r>
      <w:r w:rsidRPr="00DB696B">
        <w:rPr>
          <w:cs/>
          <w:lang w:bidi="hi-IN"/>
        </w:rPr>
        <w:t xml:space="preserve">वित्त वर्ष </w:t>
      </w:r>
      <w:r w:rsidRPr="00393812">
        <w:rPr>
          <w:rFonts w:cs="Calibri"/>
        </w:rPr>
        <w:t>2</w:t>
      </w:r>
      <w:r w:rsidR="00F80ED2">
        <w:rPr>
          <w:rFonts w:cs="Calibri"/>
          <w:lang/>
        </w:rPr>
        <w:t>02</w:t>
      </w:r>
      <w:r w:rsidRPr="00393812">
        <w:rPr>
          <w:rFonts w:cs="Calibri"/>
        </w:rPr>
        <w:t>4-25</w:t>
      </w:r>
      <w:r w:rsidRPr="00DB696B">
        <w:rPr>
          <w:cs/>
          <w:lang w:bidi="hi-IN"/>
        </w:rPr>
        <w:t xml:space="preserve"> की चालू तिमाही में </w:t>
      </w:r>
      <w:r w:rsidRPr="00393812">
        <w:rPr>
          <w:rFonts w:cs="Calibri"/>
        </w:rPr>
        <w:t xml:space="preserve">EBITDA </w:t>
      </w:r>
      <w:r w:rsidRPr="00DB696B">
        <w:rPr>
          <w:cs/>
          <w:lang w:bidi="hi-IN"/>
        </w:rPr>
        <w:t xml:space="preserve">मार्जिन </w:t>
      </w:r>
      <w:r w:rsidRPr="00393812">
        <w:rPr>
          <w:rFonts w:cs="Calibri"/>
        </w:rPr>
        <w:t>4.81%</w:t>
      </w:r>
      <w:r w:rsidRPr="00DB696B">
        <w:rPr>
          <w:cs/>
          <w:lang w:bidi="hi-IN"/>
        </w:rPr>
        <w:t xml:space="preserve"> रहा</w:t>
      </w:r>
      <w:r w:rsidRPr="00393812">
        <w:rPr>
          <w:rFonts w:cs="Calibri"/>
        </w:rPr>
        <w:t xml:space="preserve">, </w:t>
      </w:r>
      <w:r w:rsidRPr="00DB696B">
        <w:rPr>
          <w:cs/>
          <w:lang w:bidi="hi-IN"/>
        </w:rPr>
        <w:t xml:space="preserve">जबकि वित्त वर्ष </w:t>
      </w:r>
      <w:r w:rsidRPr="00393812">
        <w:rPr>
          <w:rFonts w:cs="Calibri"/>
        </w:rPr>
        <w:t>23-24</w:t>
      </w:r>
      <w:r w:rsidRPr="00DB696B">
        <w:rPr>
          <w:cs/>
          <w:lang w:bidi="hi-IN"/>
        </w:rPr>
        <w:t xml:space="preserve"> की पहली तिमाही में यह </w:t>
      </w:r>
      <w:r w:rsidRPr="00393812">
        <w:rPr>
          <w:rFonts w:cs="Calibri"/>
        </w:rPr>
        <w:t>12.71%</w:t>
      </w:r>
      <w:r w:rsidRPr="00DB696B">
        <w:rPr>
          <w:cs/>
          <w:lang w:bidi="hi-IN"/>
        </w:rPr>
        <w:t xml:space="preserve"> था।</w:t>
      </w:r>
    </w:p>
    <w:p w:rsidR="00DB696B" w:rsidRPr="00393812" w:rsidRDefault="00DB696B" w:rsidP="00DB696B">
      <w:pPr>
        <w:numPr>
          <w:ilvl w:val="0"/>
          <w:numId w:val="4"/>
        </w:numPr>
        <w:spacing w:after="0"/>
        <w:contextualSpacing/>
        <w:jc w:val="both"/>
        <w:rPr>
          <w:rFonts w:cs="Calibri"/>
        </w:rPr>
      </w:pPr>
      <w:r w:rsidRPr="00393812">
        <w:rPr>
          <w:rFonts w:cs="Calibri"/>
        </w:rPr>
        <w:t>30</w:t>
      </w:r>
      <w:r w:rsidRPr="00DB696B">
        <w:rPr>
          <w:cs/>
          <w:lang w:bidi="hi-IN"/>
        </w:rPr>
        <w:t xml:space="preserve"> जून</w:t>
      </w:r>
      <w:r w:rsidRPr="00393812">
        <w:rPr>
          <w:rFonts w:cs="Calibri"/>
        </w:rPr>
        <w:t>, 2024</w:t>
      </w:r>
      <w:r w:rsidRPr="00DB696B">
        <w:rPr>
          <w:cs/>
          <w:lang w:bidi="hi-IN"/>
        </w:rPr>
        <w:t xml:space="preserve"> को ऋण-इक्विटी अनुपात </w:t>
      </w:r>
      <w:r w:rsidRPr="00393812">
        <w:rPr>
          <w:rFonts w:cs="Calibri"/>
        </w:rPr>
        <w:t xml:space="preserve">0.19x </w:t>
      </w:r>
      <w:r w:rsidRPr="00DB696B">
        <w:rPr>
          <w:cs/>
          <w:lang w:bidi="hi-IN"/>
        </w:rPr>
        <w:t>था (</w:t>
      </w:r>
      <w:r w:rsidRPr="00393812">
        <w:rPr>
          <w:rFonts w:cs="Calibri"/>
        </w:rPr>
        <w:t>30</w:t>
      </w:r>
      <w:r w:rsidRPr="00DB696B">
        <w:rPr>
          <w:cs/>
          <w:lang w:bidi="hi-IN"/>
        </w:rPr>
        <w:t xml:space="preserve"> जून</w:t>
      </w:r>
      <w:r w:rsidRPr="00393812">
        <w:rPr>
          <w:rFonts w:cs="Calibri"/>
        </w:rPr>
        <w:t>, 2023</w:t>
      </w:r>
      <w:r w:rsidRPr="00DB696B">
        <w:rPr>
          <w:cs/>
          <w:lang w:bidi="hi-IN"/>
        </w:rPr>
        <w:t xml:space="preserve"> को </w:t>
      </w:r>
      <w:r w:rsidRPr="00393812">
        <w:rPr>
          <w:rFonts w:cs="Calibri"/>
        </w:rPr>
        <w:t xml:space="preserve">0.45x </w:t>
      </w:r>
      <w:r w:rsidRPr="00DB696B">
        <w:rPr>
          <w:cs/>
          <w:lang w:bidi="hi-IN"/>
        </w:rPr>
        <w:t>के मुकाबले)</w:t>
      </w:r>
      <w:r w:rsidR="00393812">
        <w:rPr>
          <w:rFonts w:hint="cs"/>
          <w:cs/>
          <w:lang w:bidi="hi-IN"/>
        </w:rPr>
        <w:t>।</w:t>
      </w:r>
    </w:p>
    <w:p w:rsidR="00DB696B" w:rsidRPr="00DB696B" w:rsidRDefault="00DB696B" w:rsidP="00DB696B">
      <w:pPr>
        <w:spacing w:after="0"/>
        <w:contextualSpacing/>
        <w:jc w:val="both"/>
        <w:rPr>
          <w:rFonts w:cs="Calibri"/>
        </w:rPr>
      </w:pPr>
    </w:p>
    <w:p w:rsidR="00DB696B" w:rsidRPr="00DB696B" w:rsidRDefault="00393812" w:rsidP="00DB696B">
      <w:pPr>
        <w:spacing w:after="0"/>
        <w:contextualSpacing/>
        <w:jc w:val="both"/>
        <w:rPr>
          <w:rFonts w:cs="Calibri"/>
        </w:rPr>
      </w:pPr>
      <w:r w:rsidRPr="00393812">
        <w:rPr>
          <w:rFonts w:ascii="Mangal" w:eastAsia="Calibri" w:hAnsi="Mangal" w:hint="cs"/>
          <w:b/>
          <w:bCs/>
          <w:sz w:val="24"/>
          <w:cs/>
          <w:lang w:bidi="hi-IN"/>
        </w:rPr>
        <w:t xml:space="preserve">फ़िज़िकल परफ़ोर्मेंस </w:t>
      </w:r>
    </w:p>
    <w:p w:rsidR="00393812" w:rsidRPr="00393812" w:rsidRDefault="00DB696B" w:rsidP="00DB696B">
      <w:pPr>
        <w:numPr>
          <w:ilvl w:val="0"/>
          <w:numId w:val="5"/>
        </w:numPr>
        <w:spacing w:after="0"/>
        <w:contextualSpacing/>
        <w:jc w:val="both"/>
        <w:rPr>
          <w:rFonts w:cs="Calibri" w:hint="cs"/>
        </w:rPr>
      </w:pPr>
      <w:r w:rsidRPr="00DB696B">
        <w:rPr>
          <w:cs/>
          <w:lang w:bidi="hi-IN"/>
        </w:rPr>
        <w:t xml:space="preserve">वित्त वर्ष </w:t>
      </w:r>
      <w:r w:rsidR="00F80ED2">
        <w:rPr>
          <w:cs/>
          <w:lang w:bidi="hi-IN"/>
        </w:rPr>
        <w:t>20</w:t>
      </w:r>
      <w:r w:rsidRPr="00393812">
        <w:rPr>
          <w:rFonts w:cs="Calibri"/>
        </w:rPr>
        <w:t>24-25</w:t>
      </w:r>
      <w:r w:rsidRPr="00DB696B">
        <w:rPr>
          <w:cs/>
          <w:lang w:bidi="hi-IN"/>
        </w:rPr>
        <w:t xml:space="preserve"> की पहली तिमाही में बाजार बिक्री </w:t>
      </w:r>
      <w:r w:rsidRPr="00393812">
        <w:rPr>
          <w:rFonts w:cs="Calibri"/>
        </w:rPr>
        <w:t xml:space="preserve">13.16MMT </w:t>
      </w:r>
      <w:r w:rsidRPr="00DB696B">
        <w:rPr>
          <w:cs/>
          <w:lang w:bidi="hi-IN"/>
        </w:rPr>
        <w:t>रही</w:t>
      </w:r>
      <w:r w:rsidRPr="00393812">
        <w:rPr>
          <w:rFonts w:cs="Calibri"/>
        </w:rPr>
        <w:t xml:space="preserve">, </w:t>
      </w:r>
      <w:r w:rsidRPr="00DB696B">
        <w:rPr>
          <w:cs/>
          <w:lang w:bidi="hi-IN"/>
        </w:rPr>
        <w:t xml:space="preserve">जबकि वित्त वर्ष </w:t>
      </w:r>
      <w:r w:rsidR="00F80ED2">
        <w:rPr>
          <w:cs/>
          <w:lang w:bidi="hi-IN"/>
        </w:rPr>
        <w:t>20</w:t>
      </w:r>
      <w:r w:rsidRPr="00393812">
        <w:rPr>
          <w:rFonts w:cs="Calibri"/>
        </w:rPr>
        <w:t>23-24</w:t>
      </w:r>
      <w:r w:rsidRPr="00DB696B">
        <w:rPr>
          <w:cs/>
          <w:lang w:bidi="hi-IN"/>
        </w:rPr>
        <w:t xml:space="preserve"> की पहली तिमाही में यह </w:t>
      </w:r>
      <w:r w:rsidRPr="00393812">
        <w:rPr>
          <w:rFonts w:cs="Calibri"/>
        </w:rPr>
        <w:t xml:space="preserve">12.75MMT </w:t>
      </w:r>
      <w:r w:rsidRPr="00DB696B">
        <w:rPr>
          <w:cs/>
          <w:lang w:bidi="hi-IN"/>
        </w:rPr>
        <w:t xml:space="preserve">थी। बिक्री में </w:t>
      </w:r>
      <w:r w:rsidRPr="00393812">
        <w:rPr>
          <w:rFonts w:cs="Calibri"/>
        </w:rPr>
        <w:t>3.22%</w:t>
      </w:r>
      <w:r w:rsidRPr="00DB696B">
        <w:rPr>
          <w:cs/>
          <w:lang w:bidi="hi-IN"/>
        </w:rPr>
        <w:t xml:space="preserve"> की वृद्धि </w:t>
      </w:r>
      <w:r w:rsidR="00393812" w:rsidRPr="00393812">
        <w:rPr>
          <w:rFonts w:ascii="Mangal" w:hAnsi="Mangal" w:hint="cs"/>
          <w:cs/>
          <w:lang w:bidi="hi-IN"/>
        </w:rPr>
        <w:t>दर्ज की गई</w:t>
      </w:r>
      <w:r w:rsidRPr="00DB696B">
        <w:rPr>
          <w:cs/>
          <w:lang w:bidi="hi-IN"/>
        </w:rPr>
        <w:t xml:space="preserve"> है।</w:t>
      </w:r>
    </w:p>
    <w:p w:rsidR="00393812" w:rsidRPr="00393812" w:rsidRDefault="00DB696B" w:rsidP="00DB696B">
      <w:pPr>
        <w:numPr>
          <w:ilvl w:val="0"/>
          <w:numId w:val="5"/>
        </w:numPr>
        <w:spacing w:after="0"/>
        <w:contextualSpacing/>
        <w:jc w:val="both"/>
        <w:rPr>
          <w:rFonts w:cs="Calibri" w:hint="cs"/>
        </w:rPr>
      </w:pPr>
      <w:r w:rsidRPr="00DB696B">
        <w:rPr>
          <w:cs/>
          <w:lang w:bidi="hi-IN"/>
        </w:rPr>
        <w:t>वर्तमान तिमाही में</w:t>
      </w:r>
      <w:r w:rsidRPr="00393812">
        <w:rPr>
          <w:rFonts w:cs="Calibri"/>
        </w:rPr>
        <w:t xml:space="preserve">, </w:t>
      </w:r>
      <w:r w:rsidRPr="00DB696B">
        <w:rPr>
          <w:cs/>
          <w:lang w:bidi="hi-IN"/>
        </w:rPr>
        <w:t xml:space="preserve">थ्रूपुट </w:t>
      </w:r>
      <w:r w:rsidRPr="00393812">
        <w:rPr>
          <w:rFonts w:cs="Calibri"/>
        </w:rPr>
        <w:t xml:space="preserve">10.11MMT </w:t>
      </w:r>
      <w:r w:rsidRPr="00DB696B">
        <w:rPr>
          <w:cs/>
          <w:lang w:bidi="hi-IN"/>
        </w:rPr>
        <w:t>रहा</w:t>
      </w:r>
      <w:r w:rsidRPr="00393812">
        <w:rPr>
          <w:rFonts w:cs="Calibri"/>
        </w:rPr>
        <w:t xml:space="preserve">, </w:t>
      </w:r>
      <w:r w:rsidRPr="00DB696B">
        <w:rPr>
          <w:cs/>
          <w:lang w:bidi="hi-IN"/>
        </w:rPr>
        <w:t xml:space="preserve">जबकि वित्त वर्ष </w:t>
      </w:r>
      <w:r w:rsidRPr="00393812">
        <w:rPr>
          <w:rFonts w:cs="Calibri"/>
        </w:rPr>
        <w:t>23-24</w:t>
      </w:r>
      <w:r w:rsidRPr="00DB696B">
        <w:rPr>
          <w:cs/>
          <w:lang w:bidi="hi-IN"/>
        </w:rPr>
        <w:t xml:space="preserve"> की पहली तिमाही में यह </w:t>
      </w:r>
      <w:r w:rsidRPr="00393812">
        <w:rPr>
          <w:rFonts w:cs="Calibri"/>
        </w:rPr>
        <w:t xml:space="preserve">10.36MMT </w:t>
      </w:r>
      <w:r w:rsidRPr="00DB696B">
        <w:rPr>
          <w:cs/>
          <w:lang w:bidi="hi-IN"/>
        </w:rPr>
        <w:t>था।</w:t>
      </w:r>
    </w:p>
    <w:p w:rsidR="00DB696B" w:rsidRPr="00393812" w:rsidRDefault="00DB696B" w:rsidP="00DB696B">
      <w:pPr>
        <w:numPr>
          <w:ilvl w:val="0"/>
          <w:numId w:val="5"/>
        </w:numPr>
        <w:spacing w:after="0"/>
        <w:contextualSpacing/>
        <w:jc w:val="both"/>
        <w:rPr>
          <w:rFonts w:cs="Calibri"/>
        </w:rPr>
      </w:pPr>
      <w:r w:rsidRPr="00DB696B">
        <w:rPr>
          <w:cs/>
          <w:lang w:bidi="hi-IN"/>
        </w:rPr>
        <w:t>हमने</w:t>
      </w:r>
      <w:r w:rsidRPr="00393812">
        <w:rPr>
          <w:rFonts w:cs="Calibri"/>
        </w:rPr>
        <w:t xml:space="preserve"> </w:t>
      </w:r>
      <w:r w:rsidR="0075472E">
        <w:rPr>
          <w:rFonts w:cs="Calibri"/>
          <w:lang/>
        </w:rPr>
        <w:t>20</w:t>
      </w:r>
      <w:r w:rsidRPr="00393812">
        <w:rPr>
          <w:rFonts w:cs="Calibri"/>
        </w:rPr>
        <w:t>24-25</w:t>
      </w:r>
      <w:r w:rsidR="0075472E">
        <w:rPr>
          <w:rFonts w:cs="Calibri"/>
          <w:lang/>
        </w:rPr>
        <w:t xml:space="preserve"> </w:t>
      </w:r>
      <w:r w:rsidR="0075472E">
        <w:rPr>
          <w:rFonts w:ascii="Mangal" w:hAnsi="Mangal" w:hint="cs"/>
          <w:cs/>
          <w:lang w:bidi="hi-IN"/>
        </w:rPr>
        <w:t>की</w:t>
      </w:r>
      <w:r w:rsidR="0075472E">
        <w:rPr>
          <w:cs/>
          <w:lang w:bidi="hi-IN"/>
        </w:rPr>
        <w:t xml:space="preserve"> </w:t>
      </w:r>
      <w:r w:rsidR="0075472E">
        <w:rPr>
          <w:rFonts w:ascii="Mangal" w:hAnsi="Mangal" w:hint="cs"/>
          <w:cs/>
          <w:lang w:bidi="hi-IN"/>
        </w:rPr>
        <w:t>पहली</w:t>
      </w:r>
      <w:r w:rsidR="0075472E">
        <w:rPr>
          <w:cs/>
          <w:lang w:bidi="hi-IN"/>
        </w:rPr>
        <w:t xml:space="preserve"> </w:t>
      </w:r>
      <w:r w:rsidR="0075472E">
        <w:rPr>
          <w:rFonts w:ascii="Mangal" w:hAnsi="Mangal" w:hint="cs"/>
          <w:cs/>
          <w:lang w:bidi="hi-IN"/>
        </w:rPr>
        <w:t>तिमाही</w:t>
      </w:r>
      <w:r w:rsidR="0075472E">
        <w:rPr>
          <w:cs/>
          <w:lang w:bidi="hi-IN"/>
        </w:rPr>
        <w:t xml:space="preserve"> </w:t>
      </w:r>
      <w:r w:rsidRPr="00DB696B">
        <w:rPr>
          <w:cs/>
          <w:lang w:bidi="hi-IN"/>
        </w:rPr>
        <w:t xml:space="preserve"> के दौरान </w:t>
      </w:r>
      <w:r w:rsidRPr="00393812">
        <w:rPr>
          <w:rFonts w:cs="Calibri"/>
        </w:rPr>
        <w:t>14.14%</w:t>
      </w:r>
      <w:r w:rsidRPr="00DB696B">
        <w:rPr>
          <w:cs/>
          <w:lang w:bidi="hi-IN"/>
        </w:rPr>
        <w:t xml:space="preserve"> का अपना अब तक का उच्चतम औसत इथेनॉल मिश्रण प्रतिशत हासिल किया है।</w:t>
      </w:r>
    </w:p>
    <w:p w:rsidR="00DB696B" w:rsidRPr="00DB696B" w:rsidRDefault="00DB696B" w:rsidP="00DB696B">
      <w:pPr>
        <w:spacing w:after="0"/>
        <w:contextualSpacing/>
        <w:jc w:val="both"/>
        <w:rPr>
          <w:rFonts w:cs="Calibri"/>
        </w:rPr>
      </w:pPr>
    </w:p>
    <w:p w:rsidR="00DB696B" w:rsidRPr="00393812" w:rsidRDefault="00A1223E" w:rsidP="00DB696B">
      <w:pPr>
        <w:numPr>
          <w:ilvl w:val="0"/>
          <w:numId w:val="6"/>
        </w:numPr>
        <w:spacing w:after="0"/>
        <w:contextualSpacing/>
        <w:jc w:val="both"/>
        <w:rPr>
          <w:rFonts w:cs="Calibri"/>
        </w:rPr>
      </w:pPr>
      <w:r>
        <w:rPr>
          <w:rFonts w:ascii="Mangal" w:hAnsi="Mangal" w:hint="cs"/>
          <w:cs/>
          <w:lang w:bidi="hi-IN"/>
        </w:rPr>
        <w:t>बीपीसीएल</w:t>
      </w:r>
      <w:r>
        <w:rPr>
          <w:rFonts w:cs="Calibri"/>
          <w:lang/>
        </w:rPr>
        <w:t xml:space="preserve"> </w:t>
      </w:r>
      <w:r w:rsidR="00DB696B" w:rsidRPr="00DB696B">
        <w:rPr>
          <w:cs/>
          <w:lang w:bidi="hi-IN"/>
        </w:rPr>
        <w:t xml:space="preserve">ने </w:t>
      </w:r>
      <w:r>
        <w:rPr>
          <w:rFonts w:cs="Calibri"/>
          <w:lang/>
        </w:rPr>
        <w:t>20</w:t>
      </w:r>
      <w:r w:rsidRPr="00393812">
        <w:rPr>
          <w:rFonts w:cs="Calibri"/>
        </w:rPr>
        <w:t>24-25</w:t>
      </w:r>
      <w:r>
        <w:rPr>
          <w:rFonts w:cs="Calibri"/>
          <w:lang/>
        </w:rPr>
        <w:t xml:space="preserve"> </w:t>
      </w:r>
      <w:r>
        <w:rPr>
          <w:rFonts w:ascii="Mangal" w:hAnsi="Mangal" w:hint="cs"/>
          <w:cs/>
          <w:lang w:bidi="hi-IN"/>
        </w:rPr>
        <w:t>की</w:t>
      </w:r>
      <w:r>
        <w:rPr>
          <w:cs/>
          <w:lang w:bidi="hi-IN"/>
        </w:rPr>
        <w:t xml:space="preserve"> </w:t>
      </w:r>
      <w:r>
        <w:rPr>
          <w:rFonts w:ascii="Mangal" w:hAnsi="Mangal" w:hint="cs"/>
          <w:cs/>
          <w:lang w:bidi="hi-IN"/>
        </w:rPr>
        <w:t>पहली</w:t>
      </w:r>
      <w:r>
        <w:rPr>
          <w:cs/>
          <w:lang w:bidi="hi-IN"/>
        </w:rPr>
        <w:t xml:space="preserve"> </w:t>
      </w:r>
      <w:r>
        <w:rPr>
          <w:rFonts w:ascii="Mangal" w:hAnsi="Mangal" w:hint="cs"/>
          <w:cs/>
          <w:lang w:bidi="hi-IN"/>
        </w:rPr>
        <w:t>तिमाही</w:t>
      </w:r>
      <w:r w:rsidR="00DB696B" w:rsidRPr="00DB696B">
        <w:rPr>
          <w:cs/>
          <w:lang w:bidi="hi-IN"/>
        </w:rPr>
        <w:t xml:space="preserve"> में </w:t>
      </w:r>
      <w:r w:rsidR="00DB696B" w:rsidRPr="00393812">
        <w:rPr>
          <w:rFonts w:cs="Calibri"/>
        </w:rPr>
        <w:t>171</w:t>
      </w:r>
      <w:r w:rsidR="00393812">
        <w:rPr>
          <w:cs/>
          <w:lang w:bidi="hi-IN"/>
        </w:rPr>
        <w:t xml:space="preserve"> नए</w:t>
      </w:r>
      <w:r w:rsidR="00393812">
        <w:rPr>
          <w:rFonts w:hint="cs"/>
          <w:cs/>
          <w:lang w:bidi="hi-IN"/>
        </w:rPr>
        <w:t xml:space="preserve"> </w:t>
      </w:r>
      <w:r w:rsidR="00393812">
        <w:rPr>
          <w:rFonts w:ascii="Mangal" w:hAnsi="Mangal" w:hint="cs"/>
          <w:cs/>
          <w:lang w:bidi="hi-IN"/>
        </w:rPr>
        <w:t xml:space="preserve">फ्यूल </w:t>
      </w:r>
      <w:r w:rsidR="00DB696B" w:rsidRPr="00DB696B">
        <w:rPr>
          <w:cs/>
          <w:lang w:bidi="hi-IN"/>
        </w:rPr>
        <w:t>स्टेशन जोड़े</w:t>
      </w:r>
      <w:r w:rsidR="00DB696B" w:rsidRPr="00393812">
        <w:rPr>
          <w:rFonts w:cs="Calibri"/>
        </w:rPr>
        <w:t xml:space="preserve">, </w:t>
      </w:r>
      <w:r w:rsidR="00DB696B" w:rsidRPr="00DB696B">
        <w:rPr>
          <w:cs/>
          <w:lang w:bidi="hi-IN"/>
        </w:rPr>
        <w:t xml:space="preserve">जिससे उनकी नेटवर्क क्षमता </w:t>
      </w:r>
      <w:r w:rsidR="00DB696B" w:rsidRPr="00393812">
        <w:rPr>
          <w:rFonts w:cs="Calibri"/>
        </w:rPr>
        <w:t>22011</w:t>
      </w:r>
      <w:r w:rsidR="00DB696B" w:rsidRPr="00DB696B">
        <w:rPr>
          <w:cs/>
          <w:lang w:bidi="hi-IN"/>
        </w:rPr>
        <w:t xml:space="preserve"> हो गई।</w:t>
      </w:r>
    </w:p>
    <w:p w:rsidR="00DB696B" w:rsidRPr="00393812" w:rsidRDefault="0061432D" w:rsidP="00DB696B">
      <w:pPr>
        <w:numPr>
          <w:ilvl w:val="0"/>
          <w:numId w:val="6"/>
        </w:numPr>
        <w:spacing w:after="0"/>
        <w:contextualSpacing/>
        <w:jc w:val="both"/>
        <w:rPr>
          <w:rFonts w:cs="Calibri"/>
        </w:rPr>
      </w:pPr>
      <w:r>
        <w:rPr>
          <w:rFonts w:ascii="Mangal" w:hAnsi="Mangal" w:hint="cs"/>
          <w:cs/>
          <w:lang w:bidi="hi-IN"/>
        </w:rPr>
        <w:t>बीपीसीएल</w:t>
      </w:r>
      <w:r>
        <w:rPr>
          <w:rFonts w:cs="Calibri"/>
          <w:lang/>
        </w:rPr>
        <w:t xml:space="preserve"> </w:t>
      </w:r>
      <w:r w:rsidR="00DB696B" w:rsidRPr="00DB696B">
        <w:rPr>
          <w:cs/>
          <w:lang w:bidi="hi-IN"/>
        </w:rPr>
        <w:t xml:space="preserve">ने </w:t>
      </w:r>
      <w:r w:rsidR="00DB696B" w:rsidRPr="00393812">
        <w:rPr>
          <w:rFonts w:cs="Calibri"/>
        </w:rPr>
        <w:t>5</w:t>
      </w:r>
      <w:r w:rsidR="00DB696B" w:rsidRPr="00DB696B">
        <w:rPr>
          <w:cs/>
          <w:lang w:bidi="hi-IN"/>
        </w:rPr>
        <w:t xml:space="preserve"> नए वितरक जोड़े</w:t>
      </w:r>
      <w:r w:rsidR="00DB696B" w:rsidRPr="00393812">
        <w:rPr>
          <w:rFonts w:cs="Calibri"/>
        </w:rPr>
        <w:t xml:space="preserve">, </w:t>
      </w:r>
      <w:r w:rsidR="00DB696B" w:rsidRPr="00DB696B">
        <w:rPr>
          <w:cs/>
          <w:lang w:bidi="hi-IN"/>
        </w:rPr>
        <w:t xml:space="preserve">जिससे </w:t>
      </w:r>
      <w:r w:rsidR="005E7924">
        <w:rPr>
          <w:rFonts w:ascii="Mangal" w:hAnsi="Mangal" w:hint="cs"/>
          <w:cs/>
          <w:lang w:bidi="hi-IN"/>
        </w:rPr>
        <w:t>एलपीजी</w:t>
      </w:r>
      <w:r w:rsidR="00DB696B" w:rsidRPr="00393812">
        <w:rPr>
          <w:rFonts w:cs="Calibri"/>
        </w:rPr>
        <w:t xml:space="preserve"> </w:t>
      </w:r>
      <w:r w:rsidR="00DB696B" w:rsidRPr="00DB696B">
        <w:rPr>
          <w:cs/>
          <w:lang w:bidi="hi-IN"/>
        </w:rPr>
        <w:t xml:space="preserve">वितरक नेटवर्क क्षमता </w:t>
      </w:r>
      <w:r w:rsidR="00DB696B" w:rsidRPr="00393812">
        <w:rPr>
          <w:rFonts w:cs="Calibri"/>
        </w:rPr>
        <w:t>6255</w:t>
      </w:r>
      <w:r w:rsidR="00DB696B" w:rsidRPr="00DB696B">
        <w:rPr>
          <w:cs/>
          <w:lang w:bidi="hi-IN"/>
        </w:rPr>
        <w:t xml:space="preserve"> हो गई और ग्राहक आधार बढ़कर </w:t>
      </w:r>
      <w:r w:rsidR="00DB696B" w:rsidRPr="00393812">
        <w:rPr>
          <w:rFonts w:cs="Calibri"/>
        </w:rPr>
        <w:t>9.33</w:t>
      </w:r>
      <w:r w:rsidR="00DB696B" w:rsidRPr="00DB696B">
        <w:rPr>
          <w:cs/>
          <w:lang w:bidi="hi-IN"/>
        </w:rPr>
        <w:t xml:space="preserve"> करोड़ हो गया।</w:t>
      </w:r>
    </w:p>
    <w:p w:rsidR="00DF1B20" w:rsidRDefault="005E7924" w:rsidP="00393812">
      <w:pPr>
        <w:numPr>
          <w:ilvl w:val="0"/>
          <w:numId w:val="6"/>
        </w:numPr>
        <w:spacing w:after="0"/>
        <w:contextualSpacing/>
        <w:jc w:val="both"/>
        <w:rPr>
          <w:rFonts w:cs="Calibri"/>
          <w:sz w:val="24"/>
          <w:szCs w:val="24"/>
        </w:rPr>
      </w:pPr>
      <w:r>
        <w:rPr>
          <w:rFonts w:cs="Calibri"/>
          <w:lang/>
        </w:rPr>
        <w:t>20</w:t>
      </w:r>
      <w:r w:rsidRPr="00393812">
        <w:rPr>
          <w:rFonts w:cs="Calibri"/>
        </w:rPr>
        <w:t>24-25</w:t>
      </w:r>
      <w:r>
        <w:rPr>
          <w:rFonts w:cs="Calibri"/>
          <w:lang/>
        </w:rPr>
        <w:t xml:space="preserve"> </w:t>
      </w:r>
      <w:r>
        <w:rPr>
          <w:rFonts w:ascii="Mangal" w:hAnsi="Mangal" w:hint="cs"/>
          <w:cs/>
          <w:lang w:bidi="hi-IN"/>
        </w:rPr>
        <w:t>की</w:t>
      </w:r>
      <w:r>
        <w:rPr>
          <w:cs/>
          <w:lang w:bidi="hi-IN"/>
        </w:rPr>
        <w:t xml:space="preserve"> </w:t>
      </w:r>
      <w:r>
        <w:rPr>
          <w:rFonts w:ascii="Mangal" w:hAnsi="Mangal" w:hint="cs"/>
          <w:cs/>
          <w:lang w:bidi="hi-IN"/>
        </w:rPr>
        <w:t>पहली</w:t>
      </w:r>
      <w:r>
        <w:rPr>
          <w:cs/>
          <w:lang w:bidi="hi-IN"/>
        </w:rPr>
        <w:t xml:space="preserve"> </w:t>
      </w:r>
      <w:r>
        <w:rPr>
          <w:rFonts w:ascii="Mangal" w:hAnsi="Mangal" w:hint="cs"/>
          <w:cs/>
          <w:lang w:bidi="hi-IN"/>
        </w:rPr>
        <w:t>तिमाही</w:t>
      </w:r>
      <w:r w:rsidR="00DB696B" w:rsidRPr="00DB696B">
        <w:rPr>
          <w:rFonts w:cs="Calibri"/>
        </w:rPr>
        <w:t xml:space="preserve"> </w:t>
      </w:r>
      <w:r w:rsidR="00DB696B" w:rsidRPr="00DB696B">
        <w:rPr>
          <w:cs/>
          <w:lang w:bidi="hi-IN"/>
        </w:rPr>
        <w:t xml:space="preserve">में </w:t>
      </w:r>
      <w:r w:rsidR="00DB696B" w:rsidRPr="00DB696B">
        <w:rPr>
          <w:rFonts w:cs="Calibri"/>
        </w:rPr>
        <w:t xml:space="preserve">35 </w:t>
      </w:r>
      <w:r w:rsidR="00E233ED">
        <w:rPr>
          <w:rFonts w:ascii="Mangal" w:hAnsi="Mangal" w:hint="cs"/>
          <w:cs/>
          <w:lang w:bidi="hi-IN"/>
        </w:rPr>
        <w:t>सीएनजी</w:t>
      </w:r>
      <w:r w:rsidR="00DB696B" w:rsidRPr="00DB696B">
        <w:rPr>
          <w:rFonts w:cs="Calibri"/>
        </w:rPr>
        <w:t xml:space="preserve"> </w:t>
      </w:r>
      <w:r w:rsidR="00DB696B" w:rsidRPr="00DB696B">
        <w:rPr>
          <w:cs/>
          <w:lang w:bidi="hi-IN"/>
        </w:rPr>
        <w:t>स्टेशन चालू किए गए</w:t>
      </w:r>
      <w:r w:rsidR="00DB696B" w:rsidRPr="00DB696B">
        <w:rPr>
          <w:rFonts w:cs="Calibri"/>
        </w:rPr>
        <w:t xml:space="preserve">, </w:t>
      </w:r>
      <w:r w:rsidR="00DB696B" w:rsidRPr="00DB696B">
        <w:rPr>
          <w:cs/>
          <w:lang w:bidi="hi-IN"/>
        </w:rPr>
        <w:t xml:space="preserve">जिससे </w:t>
      </w:r>
      <w:r w:rsidR="00DB696B" w:rsidRPr="00DB696B">
        <w:rPr>
          <w:rFonts w:cs="Calibri"/>
        </w:rPr>
        <w:t xml:space="preserve">30 </w:t>
      </w:r>
      <w:r w:rsidR="00DB696B" w:rsidRPr="00DB696B">
        <w:rPr>
          <w:cs/>
          <w:lang w:bidi="hi-IN"/>
        </w:rPr>
        <w:t xml:space="preserve">जून </w:t>
      </w:r>
      <w:r w:rsidR="00DB696B" w:rsidRPr="00DB696B">
        <w:rPr>
          <w:rFonts w:cs="Calibri"/>
        </w:rPr>
        <w:t xml:space="preserve">2024 </w:t>
      </w:r>
      <w:r w:rsidR="00DB696B" w:rsidRPr="00DB696B">
        <w:rPr>
          <w:cs/>
          <w:lang w:bidi="hi-IN"/>
        </w:rPr>
        <w:t xml:space="preserve">तक कुल </w:t>
      </w:r>
      <w:r w:rsidR="00E233ED">
        <w:rPr>
          <w:rFonts w:ascii="Mangal" w:hAnsi="Mangal" w:hint="cs"/>
          <w:cs/>
          <w:lang w:bidi="hi-IN"/>
        </w:rPr>
        <w:t>सीएनजी</w:t>
      </w:r>
      <w:r w:rsidR="00DB696B" w:rsidRPr="00DB696B">
        <w:rPr>
          <w:rFonts w:cs="Calibri"/>
        </w:rPr>
        <w:t xml:space="preserve"> </w:t>
      </w:r>
      <w:r w:rsidR="00DB696B" w:rsidRPr="00DB696B">
        <w:rPr>
          <w:cs/>
          <w:lang w:bidi="hi-IN"/>
        </w:rPr>
        <w:t xml:space="preserve">स्टेशनों की संख्या </w:t>
      </w:r>
      <w:r w:rsidR="00DB696B" w:rsidRPr="00DB696B">
        <w:rPr>
          <w:rFonts w:cs="Calibri"/>
        </w:rPr>
        <w:t xml:space="preserve">2064 </w:t>
      </w:r>
      <w:r w:rsidR="00DB696B" w:rsidRPr="00DB696B">
        <w:rPr>
          <w:cs/>
          <w:lang w:bidi="hi-IN"/>
        </w:rPr>
        <w:t>हो गई।</w:t>
      </w:r>
    </w:p>
    <w:p w:rsidR="00DF1B20" w:rsidRPr="008F3A2E" w:rsidRDefault="00DF1B20" w:rsidP="00DF1B20">
      <w:pPr>
        <w:pStyle w:val="ListParagraph"/>
        <w:spacing w:after="0"/>
        <w:contextualSpacing/>
        <w:jc w:val="both"/>
        <w:rPr>
          <w:sz w:val="24"/>
          <w:szCs w:val="24"/>
        </w:rPr>
      </w:pPr>
    </w:p>
    <w:p w:rsidR="00DF1B20" w:rsidRPr="001D2F17" w:rsidRDefault="00DF1B20" w:rsidP="00DF1B20">
      <w:pPr>
        <w:pStyle w:val="ListParagraph"/>
        <w:tabs>
          <w:tab w:val="left" w:pos="2250"/>
        </w:tabs>
        <w:spacing w:after="0"/>
        <w:contextualSpacing/>
        <w:jc w:val="center"/>
        <w:rPr>
          <w:b/>
          <w:sz w:val="28"/>
          <w:szCs w:val="28"/>
          <w:u w:val="single"/>
        </w:rPr>
      </w:pPr>
      <w:r>
        <w:rPr>
          <w:b/>
          <w:sz w:val="28"/>
          <w:szCs w:val="28"/>
          <w:u w:val="single"/>
        </w:rPr>
        <w:t xml:space="preserve">Q1 </w:t>
      </w:r>
      <w:r w:rsidRPr="001D2F17">
        <w:rPr>
          <w:b/>
          <w:sz w:val="28"/>
          <w:szCs w:val="28"/>
          <w:u w:val="single"/>
        </w:rPr>
        <w:t>FY</w:t>
      </w:r>
      <w:r>
        <w:rPr>
          <w:b/>
          <w:sz w:val="28"/>
          <w:szCs w:val="28"/>
          <w:u w:val="single"/>
        </w:rPr>
        <w:t xml:space="preserve"> 2024-</w:t>
      </w:r>
      <w:r w:rsidRPr="001D2F17">
        <w:rPr>
          <w:b/>
          <w:sz w:val="28"/>
          <w:szCs w:val="28"/>
          <w:u w:val="single"/>
        </w:rPr>
        <w:t>2</w:t>
      </w:r>
      <w:r>
        <w:rPr>
          <w:b/>
          <w:sz w:val="28"/>
          <w:szCs w:val="28"/>
          <w:u w:val="single"/>
        </w:rPr>
        <w:t>5</w:t>
      </w:r>
      <w:r w:rsidRPr="001D2F17">
        <w:rPr>
          <w:b/>
          <w:sz w:val="28"/>
          <w:szCs w:val="28"/>
          <w:u w:val="single"/>
        </w:rPr>
        <w:t xml:space="preserve"> FINANCIAL HIGHLIGHTS</w:t>
      </w:r>
    </w:p>
    <w:p w:rsidR="00DF1B20" w:rsidRPr="00790F88" w:rsidRDefault="00DF1B20" w:rsidP="00DF1B20">
      <w:pPr>
        <w:spacing w:after="0"/>
        <w:ind w:left="360"/>
        <w:contextualSpacing/>
        <w:jc w:val="both"/>
        <w:rPr>
          <w:rFonts w:cs="Calibri"/>
          <w:b/>
          <w:sz w:val="24"/>
          <w:szCs w:val="24"/>
        </w:rPr>
      </w:pPr>
      <w:r w:rsidRPr="00790F88">
        <w:rPr>
          <w:rFonts w:cs="Calibri"/>
          <w:sz w:val="24"/>
          <w:szCs w:val="24"/>
        </w:rPr>
        <w:tab/>
      </w:r>
      <w:r w:rsidRPr="00790F88">
        <w:rPr>
          <w:rFonts w:cs="Calibri"/>
          <w:sz w:val="24"/>
          <w:szCs w:val="24"/>
        </w:rPr>
        <w:tab/>
      </w:r>
      <w:r w:rsidRPr="00790F88">
        <w:rPr>
          <w:rFonts w:cs="Calibri"/>
          <w:sz w:val="24"/>
          <w:szCs w:val="24"/>
        </w:rPr>
        <w:tab/>
      </w:r>
      <w:r w:rsidRPr="00790F88">
        <w:rPr>
          <w:rFonts w:cs="Calibri"/>
          <w:sz w:val="24"/>
          <w:szCs w:val="24"/>
        </w:rPr>
        <w:tab/>
      </w:r>
      <w:r w:rsidRPr="00790F88">
        <w:rPr>
          <w:rFonts w:cs="Calibri"/>
          <w:sz w:val="24"/>
          <w:szCs w:val="24"/>
        </w:rPr>
        <w:tab/>
      </w:r>
      <w:r w:rsidRPr="00790F88">
        <w:rPr>
          <w:rFonts w:cs="Calibri"/>
          <w:sz w:val="24"/>
          <w:szCs w:val="24"/>
        </w:rPr>
        <w:tab/>
      </w:r>
      <w:r w:rsidRPr="00790F88">
        <w:rPr>
          <w:rFonts w:cs="Calibri"/>
          <w:sz w:val="24"/>
          <w:szCs w:val="24"/>
        </w:rPr>
        <w:tab/>
      </w:r>
      <w:r w:rsidRPr="00790F88">
        <w:rPr>
          <w:rFonts w:cs="Calibri"/>
          <w:sz w:val="24"/>
          <w:szCs w:val="24"/>
        </w:rPr>
        <w:tab/>
      </w:r>
      <w:r w:rsidRPr="00790F88">
        <w:rPr>
          <w:rFonts w:cs="Calibri"/>
          <w:sz w:val="24"/>
          <w:szCs w:val="24"/>
        </w:rPr>
        <w:tab/>
      </w:r>
      <w:r w:rsidRPr="00790F88">
        <w:rPr>
          <w:rFonts w:cs="Calibri"/>
          <w:sz w:val="24"/>
          <w:szCs w:val="24"/>
        </w:rPr>
        <w:tab/>
      </w:r>
      <w:r w:rsidRPr="00790F88">
        <w:rPr>
          <w:rFonts w:cs="Calibri"/>
          <w:b/>
          <w:sz w:val="24"/>
          <w:szCs w:val="24"/>
        </w:rPr>
        <w:t>(Rs. Crs)</w:t>
      </w:r>
    </w:p>
    <w:tbl>
      <w:tblPr>
        <w:tblW w:w="9771" w:type="dxa"/>
        <w:tblLook w:val="04A0" w:firstRow="1" w:lastRow="0" w:firstColumn="1" w:lastColumn="0" w:noHBand="0" w:noVBand="1"/>
      </w:tblPr>
      <w:tblGrid>
        <w:gridCol w:w="2660"/>
        <w:gridCol w:w="1299"/>
        <w:gridCol w:w="1276"/>
        <w:gridCol w:w="1276"/>
        <w:gridCol w:w="1085"/>
        <w:gridCol w:w="1094"/>
        <w:gridCol w:w="1081"/>
      </w:tblGrid>
      <w:tr w:rsidR="00DF1B20" w:rsidRPr="00EB3C4A" w:rsidTr="009513C9">
        <w:trPr>
          <w:trHeight w:val="320"/>
        </w:trPr>
        <w:tc>
          <w:tcPr>
            <w:tcW w:w="2660" w:type="dxa"/>
            <w:tcBorders>
              <w:top w:val="single" w:sz="8" w:space="0" w:color="auto"/>
              <w:left w:val="single" w:sz="8" w:space="0" w:color="auto"/>
              <w:bottom w:val="single" w:sz="8" w:space="0" w:color="auto"/>
              <w:right w:val="single" w:sz="8" w:space="0" w:color="auto"/>
            </w:tcBorders>
            <w:shd w:val="clear" w:color="000000" w:fill="ACB9CA"/>
            <w:noWrap/>
            <w:vAlign w:val="center"/>
            <w:hideMark/>
          </w:tcPr>
          <w:p w:rsidR="00DF1B20" w:rsidRPr="001D2F17" w:rsidRDefault="00DF1B20" w:rsidP="009513C9">
            <w:pPr>
              <w:spacing w:after="0" w:line="240" w:lineRule="auto"/>
              <w:rPr>
                <w:rFonts w:cs="Calibri"/>
                <w:color w:val="000000"/>
                <w:lang w:val="en-IN" w:eastAsia="en-IN" w:bidi="hi-IN"/>
              </w:rPr>
            </w:pPr>
            <w:r w:rsidRPr="001D2F17">
              <w:rPr>
                <w:rFonts w:cs="Calibri"/>
                <w:color w:val="000000"/>
                <w:lang w:val="en-IN" w:eastAsia="en-IN" w:bidi="hi-IN"/>
              </w:rPr>
              <w:t> </w:t>
            </w:r>
          </w:p>
        </w:tc>
        <w:tc>
          <w:tcPr>
            <w:tcW w:w="3851" w:type="dxa"/>
            <w:gridSpan w:val="3"/>
            <w:tcBorders>
              <w:top w:val="single" w:sz="8" w:space="0" w:color="auto"/>
              <w:left w:val="nil"/>
              <w:bottom w:val="single" w:sz="8" w:space="0" w:color="auto"/>
              <w:right w:val="single" w:sz="8" w:space="0" w:color="000000"/>
            </w:tcBorders>
            <w:shd w:val="clear" w:color="000000" w:fill="ACB9CA"/>
            <w:noWrap/>
            <w:vAlign w:val="center"/>
            <w:hideMark/>
          </w:tcPr>
          <w:p w:rsidR="00DF1B20" w:rsidRPr="001D2F17" w:rsidRDefault="00DF1B20" w:rsidP="009513C9">
            <w:pPr>
              <w:spacing w:after="0" w:line="240" w:lineRule="auto"/>
              <w:jc w:val="center"/>
              <w:rPr>
                <w:rFonts w:cs="Calibri"/>
                <w:b/>
                <w:bCs/>
                <w:color w:val="000000"/>
                <w:sz w:val="24"/>
                <w:szCs w:val="24"/>
                <w:lang w:val="en-IN" w:eastAsia="en-IN" w:bidi="hi-IN"/>
              </w:rPr>
            </w:pPr>
            <w:r w:rsidRPr="001D2F17">
              <w:rPr>
                <w:rFonts w:cs="Calibri"/>
                <w:b/>
                <w:bCs/>
                <w:color w:val="000000"/>
                <w:sz w:val="24"/>
                <w:szCs w:val="24"/>
                <w:lang w:eastAsia="en-IN" w:bidi="hi-IN"/>
              </w:rPr>
              <w:t>Consolidated</w:t>
            </w:r>
          </w:p>
        </w:tc>
        <w:tc>
          <w:tcPr>
            <w:tcW w:w="3260" w:type="dxa"/>
            <w:gridSpan w:val="3"/>
            <w:tcBorders>
              <w:top w:val="single" w:sz="8" w:space="0" w:color="auto"/>
              <w:left w:val="nil"/>
              <w:bottom w:val="single" w:sz="8" w:space="0" w:color="auto"/>
              <w:right w:val="single" w:sz="8" w:space="0" w:color="000000"/>
            </w:tcBorders>
            <w:shd w:val="clear" w:color="000000" w:fill="ACB9CA"/>
            <w:vAlign w:val="center"/>
            <w:hideMark/>
          </w:tcPr>
          <w:p w:rsidR="00DF1B20" w:rsidRPr="001D2F17" w:rsidRDefault="00DF1B20" w:rsidP="009513C9">
            <w:pPr>
              <w:spacing w:after="0" w:line="240" w:lineRule="auto"/>
              <w:jc w:val="center"/>
              <w:rPr>
                <w:rFonts w:cs="Calibri"/>
                <w:b/>
                <w:bCs/>
                <w:color w:val="000000"/>
                <w:sz w:val="24"/>
                <w:szCs w:val="24"/>
                <w:lang w:val="en-IN" w:eastAsia="en-IN" w:bidi="hi-IN"/>
              </w:rPr>
            </w:pPr>
            <w:r w:rsidRPr="001D2F17">
              <w:rPr>
                <w:rFonts w:cs="Calibri"/>
                <w:b/>
                <w:bCs/>
                <w:color w:val="000000"/>
                <w:sz w:val="24"/>
                <w:szCs w:val="24"/>
                <w:lang w:eastAsia="en-IN" w:bidi="hi-IN"/>
              </w:rPr>
              <w:t>Standalone</w:t>
            </w:r>
          </w:p>
        </w:tc>
      </w:tr>
      <w:tr w:rsidR="00DF1B20" w:rsidRPr="00EB3C4A" w:rsidTr="009513C9">
        <w:trPr>
          <w:trHeight w:val="320"/>
        </w:trPr>
        <w:tc>
          <w:tcPr>
            <w:tcW w:w="2660" w:type="dxa"/>
            <w:tcBorders>
              <w:top w:val="nil"/>
              <w:left w:val="single" w:sz="8" w:space="0" w:color="auto"/>
              <w:bottom w:val="single" w:sz="8" w:space="0" w:color="auto"/>
              <w:right w:val="single" w:sz="8" w:space="0" w:color="auto"/>
            </w:tcBorders>
            <w:shd w:val="clear" w:color="000000" w:fill="ACB9CA"/>
            <w:noWrap/>
            <w:vAlign w:val="center"/>
            <w:hideMark/>
          </w:tcPr>
          <w:p w:rsidR="00DF1B20" w:rsidRPr="001D2F17" w:rsidRDefault="00DF1B20" w:rsidP="009513C9">
            <w:pPr>
              <w:spacing w:after="0" w:line="240" w:lineRule="auto"/>
              <w:rPr>
                <w:rFonts w:cs="Calibri"/>
                <w:color w:val="000000"/>
                <w:lang w:val="en-IN" w:eastAsia="en-IN" w:bidi="hi-IN"/>
              </w:rPr>
            </w:pPr>
            <w:r w:rsidRPr="001D2F17">
              <w:rPr>
                <w:rFonts w:cs="Calibri"/>
                <w:color w:val="000000"/>
                <w:lang w:val="en-IN" w:eastAsia="en-IN" w:bidi="hi-IN"/>
              </w:rPr>
              <w:t> </w:t>
            </w:r>
          </w:p>
        </w:tc>
        <w:tc>
          <w:tcPr>
            <w:tcW w:w="1299" w:type="dxa"/>
            <w:tcBorders>
              <w:top w:val="nil"/>
              <w:left w:val="nil"/>
              <w:bottom w:val="single" w:sz="8" w:space="0" w:color="auto"/>
              <w:right w:val="single" w:sz="8" w:space="0" w:color="auto"/>
            </w:tcBorders>
            <w:shd w:val="clear" w:color="000000" w:fill="ACB9CA"/>
            <w:noWrap/>
            <w:vAlign w:val="center"/>
            <w:hideMark/>
          </w:tcPr>
          <w:p w:rsidR="00DF1B20" w:rsidRPr="001D2F17" w:rsidRDefault="00DF1B20" w:rsidP="009513C9">
            <w:pPr>
              <w:spacing w:after="0" w:line="240" w:lineRule="auto"/>
              <w:jc w:val="center"/>
              <w:rPr>
                <w:rFonts w:cs="Calibri"/>
                <w:b/>
                <w:bCs/>
                <w:color w:val="000000"/>
                <w:sz w:val="24"/>
                <w:szCs w:val="24"/>
                <w:lang w:val="en-IN" w:eastAsia="en-IN" w:bidi="hi-IN"/>
              </w:rPr>
            </w:pPr>
            <w:r w:rsidRPr="001D2F17">
              <w:rPr>
                <w:rFonts w:cs="Calibri"/>
                <w:b/>
                <w:bCs/>
                <w:color w:val="000000"/>
                <w:sz w:val="24"/>
                <w:szCs w:val="24"/>
                <w:lang w:eastAsia="en-IN" w:bidi="hi-IN"/>
              </w:rPr>
              <w:t>Q</w:t>
            </w:r>
            <w:r>
              <w:rPr>
                <w:rFonts w:cs="Calibri"/>
                <w:b/>
                <w:bCs/>
                <w:color w:val="000000"/>
                <w:sz w:val="24"/>
                <w:szCs w:val="24"/>
                <w:lang w:eastAsia="en-IN" w:bidi="hi-IN"/>
              </w:rPr>
              <w:t>1</w:t>
            </w:r>
            <w:r w:rsidRPr="001D2F17">
              <w:rPr>
                <w:rFonts w:cs="Calibri"/>
                <w:b/>
                <w:bCs/>
                <w:color w:val="000000"/>
                <w:sz w:val="24"/>
                <w:szCs w:val="24"/>
                <w:lang w:eastAsia="en-IN" w:bidi="hi-IN"/>
              </w:rPr>
              <w:t>FY2</w:t>
            </w:r>
            <w:r>
              <w:rPr>
                <w:rFonts w:cs="Calibri"/>
                <w:b/>
                <w:bCs/>
                <w:color w:val="000000"/>
                <w:sz w:val="24"/>
                <w:szCs w:val="24"/>
                <w:lang w:eastAsia="en-IN" w:bidi="hi-IN"/>
              </w:rPr>
              <w:t>5</w:t>
            </w:r>
          </w:p>
        </w:tc>
        <w:tc>
          <w:tcPr>
            <w:tcW w:w="1276" w:type="dxa"/>
            <w:tcBorders>
              <w:top w:val="nil"/>
              <w:left w:val="nil"/>
              <w:bottom w:val="single" w:sz="8" w:space="0" w:color="auto"/>
              <w:right w:val="single" w:sz="8" w:space="0" w:color="auto"/>
            </w:tcBorders>
            <w:shd w:val="clear" w:color="000000" w:fill="ACB9CA"/>
            <w:noWrap/>
            <w:vAlign w:val="center"/>
            <w:hideMark/>
          </w:tcPr>
          <w:p w:rsidR="00DF1B20" w:rsidRPr="001D2F17" w:rsidRDefault="00DF1B20" w:rsidP="009513C9">
            <w:pPr>
              <w:spacing w:after="0" w:line="240" w:lineRule="auto"/>
              <w:jc w:val="center"/>
              <w:rPr>
                <w:rFonts w:cs="Calibri"/>
                <w:b/>
                <w:bCs/>
                <w:color w:val="000000"/>
                <w:sz w:val="24"/>
                <w:szCs w:val="24"/>
                <w:lang w:val="en-IN" w:eastAsia="en-IN" w:bidi="hi-IN"/>
              </w:rPr>
            </w:pPr>
            <w:r w:rsidRPr="001D2F17">
              <w:rPr>
                <w:rFonts w:cs="Calibri"/>
                <w:b/>
                <w:bCs/>
                <w:color w:val="000000"/>
                <w:sz w:val="24"/>
                <w:szCs w:val="24"/>
                <w:lang w:eastAsia="en-IN" w:bidi="hi-IN"/>
              </w:rPr>
              <w:t>Q</w:t>
            </w:r>
            <w:r>
              <w:rPr>
                <w:rFonts w:cs="Calibri"/>
                <w:b/>
                <w:bCs/>
                <w:color w:val="000000"/>
                <w:sz w:val="24"/>
                <w:szCs w:val="24"/>
                <w:lang w:eastAsia="en-IN" w:bidi="hi-IN"/>
              </w:rPr>
              <w:t>1</w:t>
            </w:r>
            <w:r w:rsidRPr="001D2F17">
              <w:rPr>
                <w:rFonts w:cs="Calibri"/>
                <w:b/>
                <w:bCs/>
                <w:color w:val="000000"/>
                <w:sz w:val="24"/>
                <w:szCs w:val="24"/>
                <w:lang w:eastAsia="en-IN" w:bidi="hi-IN"/>
              </w:rPr>
              <w:t>FY2</w:t>
            </w:r>
            <w:r>
              <w:rPr>
                <w:rFonts w:cs="Calibri"/>
                <w:b/>
                <w:bCs/>
                <w:color w:val="000000"/>
                <w:sz w:val="24"/>
                <w:szCs w:val="24"/>
                <w:lang w:eastAsia="en-IN" w:bidi="hi-IN"/>
              </w:rPr>
              <w:t>4</w:t>
            </w:r>
          </w:p>
        </w:tc>
        <w:tc>
          <w:tcPr>
            <w:tcW w:w="1276" w:type="dxa"/>
            <w:tcBorders>
              <w:top w:val="nil"/>
              <w:left w:val="nil"/>
              <w:bottom w:val="single" w:sz="8" w:space="0" w:color="auto"/>
              <w:right w:val="single" w:sz="8" w:space="0" w:color="auto"/>
            </w:tcBorders>
            <w:shd w:val="clear" w:color="000000" w:fill="ACB9CA"/>
            <w:noWrap/>
            <w:vAlign w:val="center"/>
            <w:hideMark/>
          </w:tcPr>
          <w:p w:rsidR="00DF1B20" w:rsidRPr="001D2F17" w:rsidRDefault="00DF1B20" w:rsidP="009513C9">
            <w:pPr>
              <w:spacing w:after="0" w:line="240" w:lineRule="auto"/>
              <w:jc w:val="center"/>
              <w:rPr>
                <w:rFonts w:cs="Calibri"/>
                <w:b/>
                <w:bCs/>
                <w:color w:val="000000"/>
                <w:sz w:val="24"/>
                <w:szCs w:val="24"/>
                <w:lang w:val="en-IN" w:eastAsia="en-IN" w:bidi="hi-IN"/>
              </w:rPr>
            </w:pPr>
            <w:r w:rsidRPr="001D2F17">
              <w:rPr>
                <w:rFonts w:cs="Calibri"/>
                <w:b/>
                <w:bCs/>
                <w:color w:val="000000"/>
                <w:sz w:val="24"/>
                <w:szCs w:val="24"/>
                <w:lang w:eastAsia="en-IN" w:bidi="hi-IN"/>
              </w:rPr>
              <w:t>% Change</w:t>
            </w:r>
          </w:p>
        </w:tc>
        <w:tc>
          <w:tcPr>
            <w:tcW w:w="1134" w:type="dxa"/>
            <w:tcBorders>
              <w:top w:val="nil"/>
              <w:left w:val="nil"/>
              <w:bottom w:val="single" w:sz="8" w:space="0" w:color="auto"/>
              <w:right w:val="single" w:sz="8" w:space="0" w:color="auto"/>
            </w:tcBorders>
            <w:shd w:val="clear" w:color="000000" w:fill="ACB9CA"/>
            <w:vAlign w:val="center"/>
            <w:hideMark/>
          </w:tcPr>
          <w:p w:rsidR="00DF1B20" w:rsidRPr="001D2F17" w:rsidRDefault="00DF1B20" w:rsidP="009513C9">
            <w:pPr>
              <w:spacing w:after="0" w:line="240" w:lineRule="auto"/>
              <w:jc w:val="center"/>
              <w:rPr>
                <w:rFonts w:cs="Calibri"/>
                <w:b/>
                <w:bCs/>
                <w:color w:val="000000"/>
                <w:sz w:val="24"/>
                <w:szCs w:val="24"/>
                <w:lang w:val="en-IN" w:eastAsia="en-IN" w:bidi="hi-IN"/>
              </w:rPr>
            </w:pPr>
            <w:r w:rsidRPr="001D2F17">
              <w:rPr>
                <w:rFonts w:cs="Calibri"/>
                <w:b/>
                <w:bCs/>
                <w:color w:val="000000"/>
                <w:sz w:val="24"/>
                <w:szCs w:val="24"/>
                <w:lang w:eastAsia="en-IN" w:bidi="hi-IN"/>
              </w:rPr>
              <w:t>Q</w:t>
            </w:r>
            <w:r>
              <w:rPr>
                <w:rFonts w:cs="Calibri"/>
                <w:b/>
                <w:bCs/>
                <w:color w:val="000000"/>
                <w:sz w:val="24"/>
                <w:szCs w:val="24"/>
                <w:lang w:eastAsia="en-IN" w:bidi="hi-IN"/>
              </w:rPr>
              <w:t>1</w:t>
            </w:r>
            <w:r w:rsidRPr="001D2F17">
              <w:rPr>
                <w:rFonts w:cs="Calibri"/>
                <w:b/>
                <w:bCs/>
                <w:color w:val="000000"/>
                <w:sz w:val="24"/>
                <w:szCs w:val="24"/>
                <w:lang w:eastAsia="en-IN" w:bidi="hi-IN"/>
              </w:rPr>
              <w:t>FY2</w:t>
            </w:r>
            <w:r>
              <w:rPr>
                <w:rFonts w:cs="Calibri"/>
                <w:b/>
                <w:bCs/>
                <w:color w:val="000000"/>
                <w:sz w:val="24"/>
                <w:szCs w:val="24"/>
                <w:lang w:eastAsia="en-IN" w:bidi="hi-IN"/>
              </w:rPr>
              <w:t>5</w:t>
            </w:r>
          </w:p>
        </w:tc>
        <w:tc>
          <w:tcPr>
            <w:tcW w:w="1167" w:type="dxa"/>
            <w:tcBorders>
              <w:top w:val="nil"/>
              <w:left w:val="nil"/>
              <w:bottom w:val="single" w:sz="8" w:space="0" w:color="auto"/>
              <w:right w:val="single" w:sz="8" w:space="0" w:color="auto"/>
            </w:tcBorders>
            <w:shd w:val="clear" w:color="000000" w:fill="ACB9CA"/>
            <w:vAlign w:val="center"/>
            <w:hideMark/>
          </w:tcPr>
          <w:p w:rsidR="00DF1B20" w:rsidRPr="001D2F17" w:rsidRDefault="00DF1B20" w:rsidP="009513C9">
            <w:pPr>
              <w:spacing w:after="0" w:line="240" w:lineRule="auto"/>
              <w:jc w:val="center"/>
              <w:rPr>
                <w:rFonts w:cs="Calibri"/>
                <w:b/>
                <w:bCs/>
                <w:color w:val="000000"/>
                <w:sz w:val="24"/>
                <w:szCs w:val="24"/>
                <w:lang w:val="en-IN" w:eastAsia="en-IN" w:bidi="hi-IN"/>
              </w:rPr>
            </w:pPr>
            <w:r w:rsidRPr="001D2F17">
              <w:rPr>
                <w:rFonts w:cs="Calibri"/>
                <w:b/>
                <w:bCs/>
                <w:color w:val="000000"/>
                <w:sz w:val="24"/>
                <w:szCs w:val="24"/>
                <w:lang w:eastAsia="en-IN" w:bidi="hi-IN"/>
              </w:rPr>
              <w:t>Q</w:t>
            </w:r>
            <w:r>
              <w:rPr>
                <w:rFonts w:cs="Calibri"/>
                <w:b/>
                <w:bCs/>
                <w:color w:val="000000"/>
                <w:sz w:val="24"/>
                <w:szCs w:val="24"/>
                <w:lang w:eastAsia="en-IN" w:bidi="hi-IN"/>
              </w:rPr>
              <w:t>1</w:t>
            </w:r>
            <w:r w:rsidRPr="001D2F17">
              <w:rPr>
                <w:rFonts w:cs="Calibri"/>
                <w:b/>
                <w:bCs/>
                <w:color w:val="000000"/>
                <w:sz w:val="24"/>
                <w:szCs w:val="24"/>
                <w:lang w:eastAsia="en-IN" w:bidi="hi-IN"/>
              </w:rPr>
              <w:t>FY2</w:t>
            </w:r>
            <w:r>
              <w:rPr>
                <w:rFonts w:cs="Calibri"/>
                <w:b/>
                <w:bCs/>
                <w:color w:val="000000"/>
                <w:sz w:val="24"/>
                <w:szCs w:val="24"/>
                <w:lang w:eastAsia="en-IN" w:bidi="hi-IN"/>
              </w:rPr>
              <w:t>4</w:t>
            </w:r>
          </w:p>
        </w:tc>
        <w:tc>
          <w:tcPr>
            <w:tcW w:w="959" w:type="dxa"/>
            <w:tcBorders>
              <w:top w:val="nil"/>
              <w:left w:val="nil"/>
              <w:bottom w:val="single" w:sz="8" w:space="0" w:color="auto"/>
              <w:right w:val="single" w:sz="8" w:space="0" w:color="auto"/>
            </w:tcBorders>
            <w:shd w:val="clear" w:color="000000" w:fill="ACB9CA"/>
            <w:vAlign w:val="center"/>
            <w:hideMark/>
          </w:tcPr>
          <w:p w:rsidR="00DF1B20" w:rsidRPr="001D2F17" w:rsidRDefault="00DF1B20" w:rsidP="009513C9">
            <w:pPr>
              <w:spacing w:after="0" w:line="240" w:lineRule="auto"/>
              <w:jc w:val="center"/>
              <w:rPr>
                <w:rFonts w:cs="Calibri"/>
                <w:b/>
                <w:bCs/>
                <w:color w:val="000000"/>
                <w:sz w:val="24"/>
                <w:szCs w:val="24"/>
                <w:lang w:val="en-IN" w:eastAsia="en-IN" w:bidi="hi-IN"/>
              </w:rPr>
            </w:pPr>
            <w:r w:rsidRPr="001D2F17">
              <w:rPr>
                <w:rFonts w:cs="Calibri"/>
                <w:b/>
                <w:bCs/>
                <w:color w:val="000000"/>
                <w:sz w:val="24"/>
                <w:szCs w:val="24"/>
                <w:lang w:eastAsia="en-IN" w:bidi="hi-IN"/>
              </w:rPr>
              <w:t>% Change</w:t>
            </w:r>
          </w:p>
        </w:tc>
      </w:tr>
      <w:tr w:rsidR="00DF1B20" w:rsidRPr="00EB3C4A" w:rsidTr="009513C9">
        <w:trPr>
          <w:trHeight w:val="320"/>
        </w:trPr>
        <w:tc>
          <w:tcPr>
            <w:tcW w:w="2660" w:type="dxa"/>
            <w:tcBorders>
              <w:top w:val="nil"/>
              <w:left w:val="single" w:sz="8" w:space="0" w:color="auto"/>
              <w:bottom w:val="single" w:sz="8" w:space="0" w:color="auto"/>
              <w:right w:val="single" w:sz="8" w:space="0" w:color="auto"/>
            </w:tcBorders>
            <w:shd w:val="clear" w:color="auto" w:fill="auto"/>
            <w:noWrap/>
            <w:vAlign w:val="center"/>
            <w:hideMark/>
          </w:tcPr>
          <w:p w:rsidR="00DF1B20" w:rsidRPr="001D2F17" w:rsidRDefault="00DF1B20" w:rsidP="009513C9">
            <w:pPr>
              <w:spacing w:after="0" w:line="240" w:lineRule="auto"/>
              <w:rPr>
                <w:rFonts w:cs="Calibri"/>
                <w:color w:val="000000"/>
                <w:sz w:val="24"/>
                <w:szCs w:val="24"/>
                <w:lang w:val="en-IN" w:eastAsia="en-IN" w:bidi="hi-IN"/>
              </w:rPr>
            </w:pPr>
            <w:r w:rsidRPr="001D2F17">
              <w:rPr>
                <w:rFonts w:cs="Calibri"/>
                <w:color w:val="000000"/>
                <w:sz w:val="24"/>
                <w:szCs w:val="24"/>
                <w:lang w:eastAsia="en-IN" w:bidi="hi-IN"/>
              </w:rPr>
              <w:t>Revenue from Operations</w:t>
            </w:r>
          </w:p>
        </w:tc>
        <w:tc>
          <w:tcPr>
            <w:tcW w:w="1299" w:type="dxa"/>
            <w:tcBorders>
              <w:top w:val="nil"/>
              <w:left w:val="nil"/>
              <w:bottom w:val="single" w:sz="8" w:space="0" w:color="auto"/>
              <w:right w:val="single" w:sz="8" w:space="0" w:color="auto"/>
            </w:tcBorders>
            <w:shd w:val="clear" w:color="auto" w:fill="auto"/>
            <w:noWrap/>
            <w:vAlign w:val="center"/>
            <w:hideMark/>
          </w:tcPr>
          <w:p w:rsidR="00DF1B20" w:rsidRPr="008A4F22" w:rsidRDefault="00DF1B20" w:rsidP="009513C9">
            <w:pPr>
              <w:spacing w:after="0" w:line="240" w:lineRule="auto"/>
              <w:jc w:val="center"/>
              <w:rPr>
                <w:rFonts w:cs="Calibri"/>
                <w:color w:val="000000"/>
                <w:sz w:val="24"/>
                <w:szCs w:val="24"/>
                <w:lang w:val="en-IN" w:eastAsia="en-IN" w:bidi="hi-IN"/>
              </w:rPr>
            </w:pPr>
            <w:r w:rsidRPr="008A4F22">
              <w:rPr>
                <w:rFonts w:cs="Calibri"/>
                <w:color w:val="000000"/>
                <w:sz w:val="24"/>
                <w:szCs w:val="24"/>
                <w:lang w:val="en-IN" w:eastAsia="en-IN" w:bidi="hi-IN"/>
              </w:rPr>
              <w:t>1,2</w:t>
            </w:r>
            <w:r>
              <w:rPr>
                <w:rFonts w:cs="Calibri"/>
                <w:color w:val="000000"/>
                <w:sz w:val="24"/>
                <w:szCs w:val="24"/>
                <w:lang w:val="en-IN" w:eastAsia="en-IN" w:bidi="hi-IN"/>
              </w:rPr>
              <w:t>8</w:t>
            </w:r>
            <w:r w:rsidRPr="008A4F22">
              <w:rPr>
                <w:rFonts w:cs="Calibri"/>
                <w:color w:val="000000"/>
                <w:sz w:val="24"/>
                <w:szCs w:val="24"/>
                <w:lang w:val="en-IN" w:eastAsia="en-IN" w:bidi="hi-IN"/>
              </w:rPr>
              <w:t>,</w:t>
            </w:r>
            <w:r>
              <w:rPr>
                <w:rFonts w:cs="Calibri"/>
                <w:color w:val="000000"/>
                <w:sz w:val="24"/>
                <w:szCs w:val="24"/>
                <w:lang w:val="en-IN" w:eastAsia="en-IN" w:bidi="hi-IN"/>
              </w:rPr>
              <w:t>106</w:t>
            </w:r>
          </w:p>
        </w:tc>
        <w:tc>
          <w:tcPr>
            <w:tcW w:w="1276" w:type="dxa"/>
            <w:tcBorders>
              <w:top w:val="nil"/>
              <w:left w:val="nil"/>
              <w:bottom w:val="single" w:sz="8" w:space="0" w:color="auto"/>
              <w:right w:val="single" w:sz="8" w:space="0" w:color="auto"/>
            </w:tcBorders>
            <w:shd w:val="clear" w:color="auto" w:fill="auto"/>
            <w:noWrap/>
            <w:vAlign w:val="center"/>
            <w:hideMark/>
          </w:tcPr>
          <w:p w:rsidR="00DF1B20" w:rsidRPr="008A4F22" w:rsidRDefault="00DF1B20" w:rsidP="009513C9">
            <w:pPr>
              <w:spacing w:after="0" w:line="240" w:lineRule="auto"/>
              <w:jc w:val="center"/>
              <w:rPr>
                <w:rFonts w:cs="Calibri"/>
                <w:color w:val="000000"/>
                <w:sz w:val="24"/>
                <w:szCs w:val="24"/>
                <w:lang w:val="en-IN" w:eastAsia="en-IN" w:bidi="hi-IN"/>
              </w:rPr>
            </w:pPr>
            <w:r>
              <w:rPr>
                <w:rFonts w:cs="Calibri"/>
                <w:color w:val="000000"/>
                <w:sz w:val="24"/>
                <w:szCs w:val="24"/>
                <w:lang w:val="en-IN" w:eastAsia="en-IN" w:bidi="hi-IN"/>
              </w:rPr>
              <w:t>1,28,264</w:t>
            </w:r>
          </w:p>
          <w:p w:rsidR="00DF1B20" w:rsidRPr="005B51C7" w:rsidRDefault="00DF1B20" w:rsidP="009513C9">
            <w:pPr>
              <w:spacing w:after="0" w:line="240" w:lineRule="auto"/>
              <w:jc w:val="center"/>
              <w:rPr>
                <w:rFonts w:cs="Calibri"/>
                <w:color w:val="000000"/>
                <w:sz w:val="24"/>
                <w:szCs w:val="24"/>
                <w:lang w:val="en-IN" w:eastAsia="en-IN" w:bidi="hi-IN"/>
              </w:rPr>
            </w:pPr>
          </w:p>
        </w:tc>
        <w:tc>
          <w:tcPr>
            <w:tcW w:w="1276" w:type="dxa"/>
            <w:tcBorders>
              <w:top w:val="nil"/>
              <w:left w:val="nil"/>
              <w:bottom w:val="single" w:sz="8" w:space="0" w:color="auto"/>
              <w:right w:val="single" w:sz="8" w:space="0" w:color="auto"/>
            </w:tcBorders>
            <w:shd w:val="clear" w:color="auto" w:fill="auto"/>
            <w:vAlign w:val="center"/>
            <w:hideMark/>
          </w:tcPr>
          <w:p w:rsidR="00DF1B20" w:rsidRPr="005B51C7" w:rsidRDefault="00DF1B20" w:rsidP="009513C9">
            <w:pPr>
              <w:spacing w:after="0" w:line="240" w:lineRule="auto"/>
              <w:jc w:val="center"/>
              <w:rPr>
                <w:rFonts w:cs="Calibri"/>
                <w:color w:val="000000"/>
                <w:sz w:val="24"/>
                <w:szCs w:val="24"/>
                <w:lang w:val="en-IN" w:eastAsia="en-IN" w:bidi="hi-IN"/>
              </w:rPr>
            </w:pPr>
            <w:r>
              <w:rPr>
                <w:rFonts w:cs="Calibri"/>
                <w:color w:val="000000"/>
                <w:sz w:val="24"/>
                <w:szCs w:val="24"/>
                <w:lang w:val="en-IN" w:eastAsia="en-IN" w:bidi="hi-IN"/>
              </w:rPr>
              <w:t>(0.12%)</w:t>
            </w:r>
          </w:p>
        </w:tc>
        <w:tc>
          <w:tcPr>
            <w:tcW w:w="1134" w:type="dxa"/>
            <w:tcBorders>
              <w:top w:val="nil"/>
              <w:left w:val="nil"/>
              <w:bottom w:val="single" w:sz="8" w:space="0" w:color="auto"/>
              <w:right w:val="single" w:sz="8" w:space="0" w:color="auto"/>
            </w:tcBorders>
            <w:shd w:val="clear" w:color="auto" w:fill="auto"/>
            <w:vAlign w:val="center"/>
            <w:hideMark/>
          </w:tcPr>
          <w:p w:rsidR="00DF1B20" w:rsidRPr="008A4F22" w:rsidRDefault="00DF1B20" w:rsidP="009513C9">
            <w:pPr>
              <w:spacing w:after="0" w:line="240" w:lineRule="auto"/>
              <w:jc w:val="center"/>
              <w:rPr>
                <w:rFonts w:cs="Calibri"/>
                <w:color w:val="000000"/>
                <w:sz w:val="24"/>
                <w:szCs w:val="24"/>
                <w:lang w:val="en-IN" w:eastAsia="en-IN" w:bidi="hi-IN"/>
              </w:rPr>
            </w:pPr>
            <w:r w:rsidRPr="008A4F22">
              <w:rPr>
                <w:rFonts w:cs="Calibri"/>
                <w:color w:val="000000"/>
                <w:sz w:val="24"/>
                <w:szCs w:val="24"/>
                <w:lang w:val="en-IN" w:eastAsia="en-IN" w:bidi="hi-IN"/>
              </w:rPr>
              <w:t>1,2</w:t>
            </w:r>
            <w:r>
              <w:rPr>
                <w:rFonts w:cs="Calibri"/>
                <w:color w:val="000000"/>
                <w:sz w:val="24"/>
                <w:szCs w:val="24"/>
                <w:lang w:val="en-IN" w:eastAsia="en-IN" w:bidi="hi-IN"/>
              </w:rPr>
              <w:t>8</w:t>
            </w:r>
            <w:r w:rsidRPr="008A4F22">
              <w:rPr>
                <w:rFonts w:cs="Calibri"/>
                <w:color w:val="000000"/>
                <w:sz w:val="24"/>
                <w:szCs w:val="24"/>
                <w:lang w:val="en-IN" w:eastAsia="en-IN" w:bidi="hi-IN"/>
              </w:rPr>
              <w:t>,</w:t>
            </w:r>
            <w:r>
              <w:rPr>
                <w:rFonts w:cs="Calibri"/>
                <w:color w:val="000000"/>
                <w:sz w:val="24"/>
                <w:szCs w:val="24"/>
                <w:lang w:val="en-IN" w:eastAsia="en-IN" w:bidi="hi-IN"/>
              </w:rPr>
              <w:t>103</w:t>
            </w:r>
          </w:p>
        </w:tc>
        <w:tc>
          <w:tcPr>
            <w:tcW w:w="1167" w:type="dxa"/>
            <w:tcBorders>
              <w:top w:val="nil"/>
              <w:left w:val="nil"/>
              <w:bottom w:val="single" w:sz="8" w:space="0" w:color="auto"/>
              <w:right w:val="single" w:sz="8" w:space="0" w:color="auto"/>
            </w:tcBorders>
            <w:shd w:val="clear" w:color="auto" w:fill="auto"/>
            <w:vAlign w:val="center"/>
            <w:hideMark/>
          </w:tcPr>
          <w:p w:rsidR="00DF1B20" w:rsidRPr="005B51C7" w:rsidRDefault="00DF1B20" w:rsidP="009513C9">
            <w:pPr>
              <w:spacing w:after="0" w:line="240" w:lineRule="auto"/>
              <w:jc w:val="center"/>
              <w:rPr>
                <w:rFonts w:cs="Calibri"/>
                <w:color w:val="000000"/>
                <w:sz w:val="24"/>
                <w:szCs w:val="24"/>
                <w:lang w:val="en-IN" w:eastAsia="en-IN" w:bidi="hi-IN"/>
              </w:rPr>
            </w:pPr>
            <w:r>
              <w:rPr>
                <w:rFonts w:cs="Calibri"/>
                <w:color w:val="000000"/>
                <w:sz w:val="24"/>
                <w:szCs w:val="24"/>
                <w:lang w:val="en-IN" w:eastAsia="en-IN" w:bidi="hi-IN"/>
              </w:rPr>
              <w:t>1,28,257</w:t>
            </w:r>
          </w:p>
        </w:tc>
        <w:tc>
          <w:tcPr>
            <w:tcW w:w="959" w:type="dxa"/>
            <w:tcBorders>
              <w:top w:val="nil"/>
              <w:left w:val="nil"/>
              <w:bottom w:val="single" w:sz="8" w:space="0" w:color="auto"/>
              <w:right w:val="single" w:sz="8" w:space="0" w:color="auto"/>
            </w:tcBorders>
            <w:shd w:val="clear" w:color="auto" w:fill="auto"/>
            <w:vAlign w:val="center"/>
            <w:hideMark/>
          </w:tcPr>
          <w:p w:rsidR="00DF1B20" w:rsidRPr="005B51C7" w:rsidRDefault="00DF1B20" w:rsidP="009513C9">
            <w:pPr>
              <w:spacing w:after="0" w:line="240" w:lineRule="auto"/>
              <w:jc w:val="center"/>
              <w:rPr>
                <w:rFonts w:cs="Calibri"/>
                <w:color w:val="000000"/>
                <w:sz w:val="24"/>
                <w:szCs w:val="24"/>
                <w:lang w:val="en-IN" w:eastAsia="en-IN" w:bidi="hi-IN"/>
              </w:rPr>
            </w:pPr>
            <w:r>
              <w:rPr>
                <w:rFonts w:cs="Calibri"/>
                <w:color w:val="000000"/>
                <w:sz w:val="24"/>
                <w:szCs w:val="24"/>
                <w:lang w:val="en-IN" w:eastAsia="en-IN" w:bidi="hi-IN"/>
              </w:rPr>
              <w:t>(0.12</w:t>
            </w:r>
            <w:r w:rsidRPr="005B51C7">
              <w:rPr>
                <w:rFonts w:cs="Calibri"/>
                <w:color w:val="000000"/>
                <w:sz w:val="24"/>
                <w:szCs w:val="24"/>
                <w:lang w:val="en-IN" w:eastAsia="en-IN" w:bidi="hi-IN"/>
              </w:rPr>
              <w:t>%</w:t>
            </w:r>
            <w:r>
              <w:rPr>
                <w:rFonts w:cs="Calibri"/>
                <w:color w:val="000000"/>
                <w:sz w:val="24"/>
                <w:szCs w:val="24"/>
                <w:lang w:val="en-IN" w:eastAsia="en-IN" w:bidi="hi-IN"/>
              </w:rPr>
              <w:t>)</w:t>
            </w:r>
          </w:p>
        </w:tc>
      </w:tr>
      <w:tr w:rsidR="00DF1B20" w:rsidRPr="00EB3C4A" w:rsidTr="009513C9">
        <w:trPr>
          <w:trHeight w:val="645"/>
        </w:trPr>
        <w:tc>
          <w:tcPr>
            <w:tcW w:w="2660" w:type="dxa"/>
            <w:tcBorders>
              <w:top w:val="nil"/>
              <w:left w:val="single" w:sz="8" w:space="0" w:color="auto"/>
              <w:bottom w:val="single" w:sz="8" w:space="0" w:color="auto"/>
              <w:right w:val="single" w:sz="8" w:space="0" w:color="auto"/>
            </w:tcBorders>
            <w:shd w:val="clear" w:color="auto" w:fill="auto"/>
            <w:noWrap/>
            <w:vAlign w:val="center"/>
            <w:hideMark/>
          </w:tcPr>
          <w:p w:rsidR="00DF1B20" w:rsidRPr="001D2F17" w:rsidRDefault="00DF1B20" w:rsidP="009513C9">
            <w:pPr>
              <w:spacing w:after="0" w:line="240" w:lineRule="auto"/>
              <w:rPr>
                <w:rFonts w:cs="Calibri"/>
                <w:color w:val="000000"/>
                <w:sz w:val="24"/>
                <w:szCs w:val="24"/>
                <w:lang w:val="en-IN" w:eastAsia="en-IN" w:bidi="hi-IN"/>
              </w:rPr>
            </w:pPr>
            <w:r w:rsidRPr="001D2F17">
              <w:rPr>
                <w:rFonts w:cs="Calibri"/>
                <w:color w:val="000000"/>
                <w:sz w:val="24"/>
                <w:szCs w:val="24"/>
                <w:lang w:eastAsia="en-IN" w:bidi="hi-IN"/>
              </w:rPr>
              <w:t>EBITDA</w:t>
            </w:r>
          </w:p>
        </w:tc>
        <w:tc>
          <w:tcPr>
            <w:tcW w:w="1299" w:type="dxa"/>
            <w:tcBorders>
              <w:top w:val="nil"/>
              <w:left w:val="nil"/>
              <w:bottom w:val="single" w:sz="8" w:space="0" w:color="auto"/>
              <w:right w:val="single" w:sz="8" w:space="0" w:color="auto"/>
            </w:tcBorders>
            <w:shd w:val="clear" w:color="auto" w:fill="auto"/>
            <w:noWrap/>
            <w:vAlign w:val="center"/>
            <w:hideMark/>
          </w:tcPr>
          <w:p w:rsidR="00DF1B20" w:rsidRPr="008A4F22" w:rsidRDefault="00DF1B20" w:rsidP="009513C9">
            <w:pPr>
              <w:spacing w:after="0" w:line="240" w:lineRule="auto"/>
              <w:jc w:val="center"/>
              <w:rPr>
                <w:rFonts w:cs="Calibri"/>
                <w:color w:val="000000"/>
                <w:sz w:val="24"/>
                <w:szCs w:val="24"/>
                <w:lang w:val="en-IN" w:eastAsia="en-IN" w:bidi="hi-IN"/>
              </w:rPr>
            </w:pPr>
            <w:r w:rsidRPr="008A4F22">
              <w:rPr>
                <w:rFonts w:cs="Calibri"/>
                <w:color w:val="000000"/>
                <w:sz w:val="24"/>
                <w:szCs w:val="24"/>
                <w:lang w:val="en-IN" w:eastAsia="en-IN" w:bidi="hi-IN"/>
              </w:rPr>
              <w:t>6,</w:t>
            </w:r>
            <w:r>
              <w:rPr>
                <w:rFonts w:cs="Calibri"/>
                <w:color w:val="000000"/>
                <w:sz w:val="24"/>
                <w:szCs w:val="24"/>
                <w:lang w:val="en-IN" w:eastAsia="en-IN" w:bidi="hi-IN"/>
              </w:rPr>
              <w:t>434</w:t>
            </w:r>
          </w:p>
          <w:p w:rsidR="00DF1B20" w:rsidRPr="005B51C7" w:rsidRDefault="00DF1B20" w:rsidP="009513C9">
            <w:pPr>
              <w:spacing w:after="0" w:line="240" w:lineRule="auto"/>
              <w:jc w:val="center"/>
              <w:rPr>
                <w:rFonts w:cs="Calibri"/>
                <w:color w:val="000000"/>
                <w:sz w:val="24"/>
                <w:szCs w:val="24"/>
                <w:lang w:val="en-IN" w:eastAsia="en-IN" w:bidi="hi-IN"/>
              </w:rPr>
            </w:pPr>
          </w:p>
        </w:tc>
        <w:tc>
          <w:tcPr>
            <w:tcW w:w="1276" w:type="dxa"/>
            <w:tcBorders>
              <w:top w:val="nil"/>
              <w:left w:val="nil"/>
              <w:bottom w:val="single" w:sz="8" w:space="0" w:color="auto"/>
              <w:right w:val="single" w:sz="8" w:space="0" w:color="auto"/>
            </w:tcBorders>
            <w:shd w:val="clear" w:color="auto" w:fill="auto"/>
            <w:noWrap/>
            <w:vAlign w:val="center"/>
            <w:hideMark/>
          </w:tcPr>
          <w:p w:rsidR="00DF1B20" w:rsidRPr="008A4F22" w:rsidRDefault="00DF1B20" w:rsidP="009513C9">
            <w:pPr>
              <w:spacing w:after="0" w:line="240" w:lineRule="auto"/>
              <w:jc w:val="center"/>
              <w:rPr>
                <w:rFonts w:cs="Calibri"/>
                <w:color w:val="000000"/>
                <w:sz w:val="24"/>
                <w:szCs w:val="24"/>
                <w:lang w:val="en-IN" w:eastAsia="en-IN" w:bidi="hi-IN"/>
              </w:rPr>
            </w:pPr>
            <w:r>
              <w:rPr>
                <w:rFonts w:cs="Calibri"/>
                <w:color w:val="000000"/>
                <w:sz w:val="24"/>
                <w:szCs w:val="24"/>
                <w:lang w:val="en-IN" w:eastAsia="en-IN" w:bidi="hi-IN"/>
              </w:rPr>
              <w:t>16,788</w:t>
            </w:r>
          </w:p>
          <w:p w:rsidR="00DF1B20" w:rsidRPr="005B51C7" w:rsidRDefault="00DF1B20" w:rsidP="009513C9">
            <w:pPr>
              <w:spacing w:after="0" w:line="240" w:lineRule="auto"/>
              <w:jc w:val="center"/>
              <w:rPr>
                <w:rFonts w:cs="Calibri"/>
                <w:color w:val="000000"/>
                <w:sz w:val="24"/>
                <w:szCs w:val="24"/>
                <w:lang w:val="en-IN" w:eastAsia="en-IN" w:bidi="hi-IN"/>
              </w:rPr>
            </w:pPr>
          </w:p>
        </w:tc>
        <w:tc>
          <w:tcPr>
            <w:tcW w:w="1276" w:type="dxa"/>
            <w:tcBorders>
              <w:top w:val="nil"/>
              <w:left w:val="nil"/>
              <w:bottom w:val="single" w:sz="8" w:space="0" w:color="auto"/>
              <w:right w:val="single" w:sz="8" w:space="0" w:color="auto"/>
            </w:tcBorders>
            <w:shd w:val="clear" w:color="auto" w:fill="auto"/>
            <w:vAlign w:val="center"/>
          </w:tcPr>
          <w:p w:rsidR="00DF1B20" w:rsidRPr="005B51C7" w:rsidRDefault="00DF1B20" w:rsidP="009513C9">
            <w:pPr>
              <w:spacing w:after="0" w:line="240" w:lineRule="auto"/>
              <w:jc w:val="center"/>
              <w:rPr>
                <w:rFonts w:cs="Calibri"/>
                <w:color w:val="000000"/>
                <w:sz w:val="24"/>
                <w:szCs w:val="24"/>
                <w:lang w:val="en-IN" w:eastAsia="en-IN" w:bidi="hi-IN"/>
              </w:rPr>
            </w:pPr>
            <w:r>
              <w:rPr>
                <w:rFonts w:cs="Calibri"/>
                <w:color w:val="000000"/>
                <w:sz w:val="24"/>
                <w:szCs w:val="24"/>
                <w:lang w:val="en-IN" w:eastAsia="en-IN" w:bidi="hi-IN"/>
              </w:rPr>
              <w:t>(61.68%)</w:t>
            </w:r>
          </w:p>
        </w:tc>
        <w:tc>
          <w:tcPr>
            <w:tcW w:w="1134" w:type="dxa"/>
            <w:tcBorders>
              <w:top w:val="nil"/>
              <w:left w:val="nil"/>
              <w:bottom w:val="single" w:sz="8" w:space="0" w:color="auto"/>
              <w:right w:val="single" w:sz="8" w:space="0" w:color="auto"/>
            </w:tcBorders>
            <w:shd w:val="clear" w:color="auto" w:fill="auto"/>
            <w:vAlign w:val="center"/>
            <w:hideMark/>
          </w:tcPr>
          <w:p w:rsidR="00DF1B20" w:rsidRPr="005B51C7" w:rsidRDefault="00DF1B20" w:rsidP="009513C9">
            <w:pPr>
              <w:spacing w:after="0" w:line="240" w:lineRule="auto"/>
              <w:jc w:val="center"/>
              <w:rPr>
                <w:rFonts w:cs="Calibri"/>
                <w:color w:val="000000"/>
                <w:sz w:val="24"/>
                <w:szCs w:val="24"/>
                <w:lang w:val="en-IN" w:eastAsia="en-IN" w:bidi="hi-IN"/>
              </w:rPr>
            </w:pPr>
            <w:r>
              <w:rPr>
                <w:rFonts w:cs="Calibri"/>
                <w:color w:val="000000"/>
                <w:sz w:val="24"/>
                <w:szCs w:val="24"/>
                <w:lang w:val="en-IN" w:eastAsia="en-IN" w:bidi="hi-IN"/>
              </w:rPr>
              <w:t>6,156</w:t>
            </w:r>
          </w:p>
        </w:tc>
        <w:tc>
          <w:tcPr>
            <w:tcW w:w="1167" w:type="dxa"/>
            <w:tcBorders>
              <w:top w:val="nil"/>
              <w:left w:val="nil"/>
              <w:bottom w:val="single" w:sz="8" w:space="0" w:color="auto"/>
              <w:right w:val="single" w:sz="8" w:space="0" w:color="auto"/>
            </w:tcBorders>
            <w:shd w:val="clear" w:color="auto" w:fill="auto"/>
            <w:vAlign w:val="center"/>
            <w:hideMark/>
          </w:tcPr>
          <w:p w:rsidR="00DF1B20" w:rsidRPr="005B51C7" w:rsidRDefault="00DF1B20" w:rsidP="009513C9">
            <w:pPr>
              <w:spacing w:after="0" w:line="240" w:lineRule="auto"/>
              <w:jc w:val="center"/>
              <w:rPr>
                <w:rFonts w:cs="Calibri"/>
                <w:color w:val="000000"/>
                <w:sz w:val="24"/>
                <w:szCs w:val="24"/>
                <w:lang w:val="en-IN" w:eastAsia="en-IN" w:bidi="hi-IN"/>
              </w:rPr>
            </w:pPr>
            <w:r>
              <w:rPr>
                <w:rFonts w:cs="Calibri"/>
                <w:color w:val="000000"/>
                <w:sz w:val="24"/>
                <w:szCs w:val="24"/>
                <w:lang w:val="en-IN" w:eastAsia="en-IN" w:bidi="hi-IN"/>
              </w:rPr>
              <w:t>16,302</w:t>
            </w:r>
          </w:p>
        </w:tc>
        <w:tc>
          <w:tcPr>
            <w:tcW w:w="959" w:type="dxa"/>
            <w:tcBorders>
              <w:top w:val="nil"/>
              <w:left w:val="nil"/>
              <w:bottom w:val="single" w:sz="8" w:space="0" w:color="auto"/>
              <w:right w:val="single" w:sz="8" w:space="0" w:color="auto"/>
            </w:tcBorders>
            <w:shd w:val="clear" w:color="auto" w:fill="auto"/>
            <w:vAlign w:val="center"/>
          </w:tcPr>
          <w:p w:rsidR="00DF1B20" w:rsidRPr="005B51C7" w:rsidRDefault="00DF1B20" w:rsidP="009513C9">
            <w:pPr>
              <w:spacing w:after="0" w:line="240" w:lineRule="auto"/>
              <w:jc w:val="center"/>
              <w:rPr>
                <w:rFonts w:cs="Calibri"/>
                <w:color w:val="000000"/>
                <w:sz w:val="24"/>
                <w:szCs w:val="24"/>
                <w:lang w:val="en-IN" w:eastAsia="en-IN" w:bidi="hi-IN"/>
              </w:rPr>
            </w:pPr>
            <w:r>
              <w:rPr>
                <w:rFonts w:cs="Calibri"/>
                <w:color w:val="000000"/>
                <w:sz w:val="24"/>
                <w:szCs w:val="24"/>
                <w:lang w:val="en-IN" w:eastAsia="en-IN" w:bidi="hi-IN"/>
              </w:rPr>
              <w:t>(62.24%)</w:t>
            </w:r>
          </w:p>
        </w:tc>
      </w:tr>
      <w:tr w:rsidR="00DF1B20" w:rsidRPr="00EB3C4A" w:rsidTr="009513C9">
        <w:trPr>
          <w:trHeight w:val="320"/>
        </w:trPr>
        <w:tc>
          <w:tcPr>
            <w:tcW w:w="2660" w:type="dxa"/>
            <w:tcBorders>
              <w:top w:val="nil"/>
              <w:left w:val="single" w:sz="8" w:space="0" w:color="auto"/>
              <w:bottom w:val="single" w:sz="8" w:space="0" w:color="auto"/>
              <w:right w:val="single" w:sz="8" w:space="0" w:color="auto"/>
            </w:tcBorders>
            <w:shd w:val="clear" w:color="auto" w:fill="auto"/>
            <w:noWrap/>
            <w:vAlign w:val="center"/>
            <w:hideMark/>
          </w:tcPr>
          <w:p w:rsidR="00DF1B20" w:rsidRPr="001D2F17" w:rsidRDefault="00DF1B20" w:rsidP="009513C9">
            <w:pPr>
              <w:spacing w:after="0" w:line="240" w:lineRule="auto"/>
              <w:rPr>
                <w:rFonts w:cs="Calibri"/>
                <w:color w:val="000000"/>
                <w:sz w:val="24"/>
                <w:szCs w:val="24"/>
                <w:lang w:val="en-IN" w:eastAsia="en-IN" w:bidi="hi-IN"/>
              </w:rPr>
            </w:pPr>
            <w:r w:rsidRPr="001D2F17">
              <w:rPr>
                <w:rFonts w:cs="Calibri"/>
                <w:color w:val="000000"/>
                <w:sz w:val="24"/>
                <w:szCs w:val="24"/>
                <w:lang w:eastAsia="en-IN" w:bidi="hi-IN"/>
              </w:rPr>
              <w:t>Net Profit</w:t>
            </w:r>
          </w:p>
        </w:tc>
        <w:tc>
          <w:tcPr>
            <w:tcW w:w="1299" w:type="dxa"/>
            <w:tcBorders>
              <w:top w:val="nil"/>
              <w:left w:val="nil"/>
              <w:bottom w:val="single" w:sz="8" w:space="0" w:color="auto"/>
              <w:right w:val="single" w:sz="8" w:space="0" w:color="auto"/>
            </w:tcBorders>
            <w:shd w:val="clear" w:color="auto" w:fill="auto"/>
            <w:noWrap/>
            <w:vAlign w:val="center"/>
            <w:hideMark/>
          </w:tcPr>
          <w:p w:rsidR="00DF1B20" w:rsidRPr="005B51C7" w:rsidRDefault="00DF1B20" w:rsidP="009513C9">
            <w:pPr>
              <w:spacing w:after="0" w:line="240" w:lineRule="auto"/>
              <w:jc w:val="center"/>
              <w:rPr>
                <w:rFonts w:cs="Calibri"/>
                <w:color w:val="000000"/>
                <w:sz w:val="24"/>
                <w:szCs w:val="24"/>
                <w:lang w:val="en-IN" w:eastAsia="en-IN" w:bidi="hi-IN"/>
              </w:rPr>
            </w:pPr>
            <w:r>
              <w:rPr>
                <w:rFonts w:cs="Calibri"/>
                <w:color w:val="000000"/>
                <w:sz w:val="24"/>
                <w:szCs w:val="24"/>
                <w:lang w:val="en-IN" w:eastAsia="en-IN" w:bidi="hi-IN"/>
              </w:rPr>
              <w:t>2,842</w:t>
            </w:r>
          </w:p>
        </w:tc>
        <w:tc>
          <w:tcPr>
            <w:tcW w:w="1276" w:type="dxa"/>
            <w:tcBorders>
              <w:top w:val="nil"/>
              <w:left w:val="nil"/>
              <w:bottom w:val="single" w:sz="8" w:space="0" w:color="auto"/>
              <w:right w:val="single" w:sz="8" w:space="0" w:color="auto"/>
            </w:tcBorders>
            <w:shd w:val="clear" w:color="auto" w:fill="auto"/>
            <w:noWrap/>
            <w:vAlign w:val="center"/>
            <w:hideMark/>
          </w:tcPr>
          <w:p w:rsidR="00DF1B20" w:rsidRPr="005B51C7" w:rsidRDefault="00DF1B20" w:rsidP="009513C9">
            <w:pPr>
              <w:spacing w:after="0" w:line="240" w:lineRule="auto"/>
              <w:jc w:val="center"/>
              <w:rPr>
                <w:rFonts w:cs="Calibri"/>
                <w:color w:val="000000"/>
                <w:sz w:val="24"/>
                <w:szCs w:val="24"/>
                <w:lang w:val="en-IN" w:eastAsia="en-IN" w:bidi="hi-IN"/>
              </w:rPr>
            </w:pPr>
            <w:r>
              <w:rPr>
                <w:rFonts w:cs="Calibri"/>
                <w:color w:val="000000"/>
                <w:sz w:val="24"/>
                <w:szCs w:val="24"/>
                <w:lang w:val="en-IN" w:eastAsia="en-IN" w:bidi="hi-IN"/>
              </w:rPr>
              <w:t>10,644</w:t>
            </w:r>
          </w:p>
        </w:tc>
        <w:tc>
          <w:tcPr>
            <w:tcW w:w="1276" w:type="dxa"/>
            <w:tcBorders>
              <w:top w:val="nil"/>
              <w:left w:val="nil"/>
              <w:bottom w:val="single" w:sz="8" w:space="0" w:color="auto"/>
              <w:right w:val="single" w:sz="8" w:space="0" w:color="auto"/>
            </w:tcBorders>
            <w:shd w:val="clear" w:color="auto" w:fill="auto"/>
            <w:vAlign w:val="center"/>
          </w:tcPr>
          <w:p w:rsidR="00DF1B20" w:rsidRPr="005B51C7" w:rsidRDefault="00DF1B20" w:rsidP="009513C9">
            <w:pPr>
              <w:spacing w:after="0" w:line="240" w:lineRule="auto"/>
              <w:jc w:val="center"/>
              <w:rPr>
                <w:rFonts w:cs="Calibri"/>
                <w:color w:val="000000"/>
                <w:sz w:val="24"/>
                <w:szCs w:val="24"/>
                <w:lang w:val="en-IN" w:eastAsia="en-IN" w:bidi="hi-IN"/>
              </w:rPr>
            </w:pPr>
            <w:r>
              <w:rPr>
                <w:rFonts w:cs="Calibri"/>
                <w:color w:val="000000"/>
                <w:sz w:val="24"/>
                <w:szCs w:val="24"/>
                <w:lang w:val="en-IN" w:eastAsia="en-IN" w:bidi="hi-IN"/>
              </w:rPr>
              <w:t>(73.30%)</w:t>
            </w:r>
          </w:p>
        </w:tc>
        <w:tc>
          <w:tcPr>
            <w:tcW w:w="1134" w:type="dxa"/>
            <w:tcBorders>
              <w:top w:val="nil"/>
              <w:left w:val="nil"/>
              <w:bottom w:val="single" w:sz="8" w:space="0" w:color="auto"/>
              <w:right w:val="single" w:sz="8" w:space="0" w:color="auto"/>
            </w:tcBorders>
            <w:shd w:val="clear" w:color="auto" w:fill="auto"/>
            <w:vAlign w:val="center"/>
            <w:hideMark/>
          </w:tcPr>
          <w:p w:rsidR="00DF1B20" w:rsidRPr="005B51C7" w:rsidRDefault="00DF1B20" w:rsidP="009513C9">
            <w:pPr>
              <w:spacing w:after="0" w:line="240" w:lineRule="auto"/>
              <w:jc w:val="center"/>
              <w:rPr>
                <w:rFonts w:cs="Calibri"/>
                <w:color w:val="000000"/>
                <w:sz w:val="24"/>
                <w:szCs w:val="24"/>
                <w:lang w:val="en-IN" w:eastAsia="en-IN" w:bidi="hi-IN"/>
              </w:rPr>
            </w:pPr>
            <w:r>
              <w:rPr>
                <w:rFonts w:cs="Calibri"/>
                <w:color w:val="000000"/>
                <w:sz w:val="24"/>
                <w:szCs w:val="24"/>
                <w:lang w:val="en-IN" w:eastAsia="en-IN" w:bidi="hi-IN"/>
              </w:rPr>
              <w:t>3,015</w:t>
            </w:r>
          </w:p>
        </w:tc>
        <w:tc>
          <w:tcPr>
            <w:tcW w:w="1167" w:type="dxa"/>
            <w:tcBorders>
              <w:top w:val="nil"/>
              <w:left w:val="nil"/>
              <w:bottom w:val="single" w:sz="8" w:space="0" w:color="auto"/>
              <w:right w:val="single" w:sz="8" w:space="0" w:color="auto"/>
            </w:tcBorders>
            <w:shd w:val="clear" w:color="auto" w:fill="auto"/>
            <w:vAlign w:val="center"/>
            <w:hideMark/>
          </w:tcPr>
          <w:p w:rsidR="00DF1B20" w:rsidRPr="005B51C7" w:rsidRDefault="00DF1B20" w:rsidP="009513C9">
            <w:pPr>
              <w:spacing w:after="0" w:line="240" w:lineRule="auto"/>
              <w:jc w:val="center"/>
              <w:rPr>
                <w:rFonts w:cs="Calibri"/>
                <w:color w:val="000000"/>
                <w:sz w:val="24"/>
                <w:szCs w:val="24"/>
                <w:lang w:val="en-IN" w:eastAsia="en-IN" w:bidi="hi-IN"/>
              </w:rPr>
            </w:pPr>
            <w:r>
              <w:rPr>
                <w:rFonts w:cs="Calibri"/>
                <w:color w:val="000000"/>
                <w:sz w:val="24"/>
                <w:szCs w:val="24"/>
                <w:lang w:val="en-IN" w:eastAsia="en-IN" w:bidi="hi-IN"/>
              </w:rPr>
              <w:t>10,551</w:t>
            </w:r>
          </w:p>
        </w:tc>
        <w:tc>
          <w:tcPr>
            <w:tcW w:w="959" w:type="dxa"/>
            <w:tcBorders>
              <w:top w:val="nil"/>
              <w:left w:val="nil"/>
              <w:bottom w:val="single" w:sz="8" w:space="0" w:color="auto"/>
              <w:right w:val="single" w:sz="8" w:space="0" w:color="auto"/>
            </w:tcBorders>
            <w:shd w:val="clear" w:color="auto" w:fill="auto"/>
            <w:vAlign w:val="center"/>
          </w:tcPr>
          <w:p w:rsidR="00DF1B20" w:rsidRPr="005B51C7" w:rsidRDefault="00DF1B20" w:rsidP="009513C9">
            <w:pPr>
              <w:spacing w:after="0" w:line="240" w:lineRule="auto"/>
              <w:jc w:val="center"/>
              <w:rPr>
                <w:rFonts w:cs="Calibri"/>
                <w:color w:val="000000"/>
                <w:sz w:val="24"/>
                <w:szCs w:val="24"/>
                <w:lang w:val="en-IN" w:eastAsia="en-IN" w:bidi="hi-IN"/>
              </w:rPr>
            </w:pPr>
            <w:r>
              <w:rPr>
                <w:rFonts w:cs="Calibri"/>
                <w:color w:val="000000"/>
                <w:sz w:val="24"/>
                <w:szCs w:val="24"/>
                <w:lang w:val="en-IN" w:eastAsia="en-IN" w:bidi="hi-IN"/>
              </w:rPr>
              <w:t>(71.42%)</w:t>
            </w:r>
          </w:p>
        </w:tc>
      </w:tr>
    </w:tbl>
    <w:p w:rsidR="00175777" w:rsidRDefault="00175777" w:rsidP="000B586C">
      <w:pPr>
        <w:spacing w:after="0"/>
        <w:jc w:val="both"/>
        <w:rPr>
          <w:rStyle w:val="lt-line-clampraw-line"/>
          <w:rFonts w:cs="Calibri"/>
          <w:b/>
        </w:rPr>
      </w:pPr>
    </w:p>
    <w:p w:rsidR="00D36042" w:rsidRPr="00D36042" w:rsidRDefault="00D36042" w:rsidP="00D36042">
      <w:pPr>
        <w:contextualSpacing/>
        <w:jc w:val="both"/>
        <w:rPr>
          <w:rFonts w:cs="Calibri"/>
          <w:color w:val="000000"/>
        </w:rPr>
      </w:pPr>
      <w:r w:rsidRPr="00D36042">
        <w:rPr>
          <w:rFonts w:cs="Calibri"/>
          <w:b/>
          <w:color w:val="000000"/>
        </w:rPr>
        <w:t xml:space="preserve">About Bharat Petroleum Corporation Ltd. (BPCL): </w:t>
      </w:r>
      <w:r w:rsidRPr="00D36042">
        <w:rPr>
          <w:rFonts w:cs="Calibri"/>
          <w:color w:val="000000"/>
        </w:rPr>
        <w:t>Fortune Global 500 Company, Bharat Petroleum is the second largest Indian Oil Marketing Company and one of the integrated energy companies in India, engaged in refining of crude oil and marketing of petroleum products, with presence in the upstream and downstream sectors of the oil and gas industry. The company attained the coveted Maharatna status, joining the club of companies having greater operational &amp; financial autonomy.</w:t>
      </w:r>
    </w:p>
    <w:p w:rsidR="00D36042" w:rsidRPr="00D36042" w:rsidRDefault="00D36042" w:rsidP="00D36042">
      <w:pPr>
        <w:contextualSpacing/>
        <w:jc w:val="both"/>
        <w:rPr>
          <w:rFonts w:cs="Calibri"/>
          <w:color w:val="000000"/>
        </w:rPr>
      </w:pPr>
      <w:r w:rsidRPr="00D36042">
        <w:rPr>
          <w:rFonts w:cs="Calibri"/>
          <w:color w:val="000000"/>
        </w:rPr>
        <w:t>Bharat Petroleum’s Refineries at Mumbai, Kochi and Bina have a combined refining capacity of around 35.3 MMTPA. Its marketing infrastructure includes a network of installations, depots, energy stations, aviation service stations and LPG distributors. Its distribution network comprises over 21,800+ Energy Stations, over 6,200 LPG distributorships, 525 Lubes distributorships, and 123 POL storage locations, 53 LPG Bottling Plants, 70 Aviation Service Stations, 4 Lube blending plants and 4 cross-country pipelines as on 31.03.2024.</w:t>
      </w:r>
    </w:p>
    <w:p w:rsidR="00D36042" w:rsidRPr="00D36042" w:rsidRDefault="00D36042" w:rsidP="00D36042">
      <w:pPr>
        <w:contextualSpacing/>
        <w:jc w:val="both"/>
        <w:rPr>
          <w:rFonts w:cs="Calibri"/>
          <w:color w:val="000000"/>
        </w:rPr>
      </w:pPr>
    </w:p>
    <w:p w:rsidR="00D36042" w:rsidRPr="00D36042" w:rsidRDefault="00D36042" w:rsidP="00D36042">
      <w:pPr>
        <w:contextualSpacing/>
        <w:jc w:val="both"/>
        <w:rPr>
          <w:rFonts w:cs="Calibri"/>
          <w:color w:val="000000"/>
        </w:rPr>
      </w:pPr>
      <w:r w:rsidRPr="00D36042">
        <w:rPr>
          <w:rFonts w:cs="Calibri"/>
          <w:color w:val="000000"/>
        </w:rPr>
        <w:t>Bharat Petroleum is integrating its strategy, investments, environmental and social ambitions to move towards a sustainable planet. The company has chalked out the plan to offer electric vehicle charging stations at around 7000 energy stations over next 5 years.</w:t>
      </w:r>
    </w:p>
    <w:p w:rsidR="00D36042" w:rsidRPr="0058412E" w:rsidRDefault="00D36042" w:rsidP="00D36042">
      <w:pPr>
        <w:contextualSpacing/>
        <w:jc w:val="both"/>
        <w:rPr>
          <w:rFonts w:cs="Calibri"/>
        </w:rPr>
      </w:pPr>
      <w:r w:rsidRPr="00D36042">
        <w:rPr>
          <w:rFonts w:cs="Calibri"/>
          <w:color w:val="000000"/>
        </w:rPr>
        <w:t>With a focus on sustainable solutions, the company is developing an ecosystem and a road-map to become a Net Zero Energy Company by 2040, in Scope 1 and Scope 2 emissions. Bharat Petroleum has been partnering communities by supporting several initiatives connected primarily in the areas of education, water conservation, skill development, health, community development, capacity building and employee volunteering. With ‘Energising Lives’ as its core purpose, Bharat Petroleum’s vision is to be an admired global energy company leveraging talent, innovation &amp; technology.</w:t>
      </w:r>
    </w:p>
    <w:p w:rsidR="009D0299" w:rsidRPr="0058412E" w:rsidRDefault="009D0299" w:rsidP="009D0299">
      <w:pPr>
        <w:contextualSpacing/>
        <w:rPr>
          <w:rFonts w:cs="Calibri"/>
          <w:b/>
        </w:rPr>
      </w:pPr>
      <w:r w:rsidRPr="0058412E">
        <w:rPr>
          <w:rFonts w:cs="Calibri"/>
          <w:b/>
        </w:rPr>
        <w:t>For further details, please get in touch with:</w:t>
      </w:r>
    </w:p>
    <w:p w:rsidR="009D0299" w:rsidRPr="0058412E" w:rsidRDefault="009D0299" w:rsidP="009D0299">
      <w:pPr>
        <w:contextualSpacing/>
        <w:rPr>
          <w:rFonts w:cs="Calibri"/>
        </w:rPr>
      </w:pPr>
    </w:p>
    <w:p w:rsidR="009D0299" w:rsidRPr="0058412E" w:rsidRDefault="004D04D6" w:rsidP="009D0299">
      <w:pPr>
        <w:contextualSpacing/>
        <w:rPr>
          <w:rFonts w:cs="Calibri"/>
        </w:rPr>
      </w:pPr>
      <w:hyperlink r:id="rId9" w:history="1">
        <w:r w:rsidR="009D0299" w:rsidRPr="0058412E">
          <w:rPr>
            <w:rStyle w:val="Hyperlink"/>
            <w:rFonts w:cs="Calibri"/>
          </w:rPr>
          <w:t>S. Abbas Akhtar</w:t>
        </w:r>
      </w:hyperlink>
      <w:r w:rsidR="009D0299" w:rsidRPr="0058412E">
        <w:rPr>
          <w:rFonts w:cs="Calibri"/>
        </w:rPr>
        <w:t>,                                              Lennon D’souza</w:t>
      </w:r>
    </w:p>
    <w:p w:rsidR="009D0299" w:rsidRPr="0058412E" w:rsidRDefault="009D0299" w:rsidP="009D0299">
      <w:pPr>
        <w:contextualSpacing/>
        <w:rPr>
          <w:rFonts w:cs="Calibri"/>
        </w:rPr>
      </w:pPr>
      <w:r>
        <w:rPr>
          <w:rFonts w:cs="Calibri"/>
        </w:rPr>
        <w:t>Executive Director</w:t>
      </w:r>
      <w:r w:rsidRPr="0058412E">
        <w:rPr>
          <w:rFonts w:cs="Calibri"/>
        </w:rPr>
        <w:t xml:space="preserve"> (PR &amp; Brand),         Email: </w:t>
      </w:r>
      <w:hyperlink r:id="rId10" w:history="1">
        <w:r w:rsidRPr="0058412E">
          <w:rPr>
            <w:rStyle w:val="Hyperlink"/>
            <w:rFonts w:cs="Calibri"/>
          </w:rPr>
          <w:t>bpclpr.expression360@gmail.com</w:t>
        </w:r>
      </w:hyperlink>
    </w:p>
    <w:p w:rsidR="009D0299" w:rsidRPr="0058412E" w:rsidRDefault="009D0299" w:rsidP="009D0299">
      <w:pPr>
        <w:contextualSpacing/>
        <w:rPr>
          <w:rFonts w:cs="Calibri"/>
        </w:rPr>
      </w:pPr>
      <w:r w:rsidRPr="0058412E">
        <w:rPr>
          <w:rFonts w:cs="Calibri"/>
        </w:rPr>
        <w:t xml:space="preserve">Email: </w:t>
      </w:r>
      <w:hyperlink r:id="rId11" w:history="1">
        <w:r w:rsidRPr="0058412E">
          <w:rPr>
            <w:rStyle w:val="Hyperlink"/>
            <w:rFonts w:cs="Calibri"/>
          </w:rPr>
          <w:t>akhtars@bharatpetroleum.in</w:t>
        </w:r>
      </w:hyperlink>
      <w:r w:rsidRPr="0058412E">
        <w:rPr>
          <w:rFonts w:cs="Calibri"/>
        </w:rPr>
        <w:t>           Phone: + 91 98701 13007</w:t>
      </w:r>
    </w:p>
    <w:p w:rsidR="009D0299" w:rsidRPr="0058412E" w:rsidRDefault="009D0299" w:rsidP="009D0299">
      <w:pPr>
        <w:contextualSpacing/>
        <w:rPr>
          <w:rFonts w:cs="Calibri"/>
        </w:rPr>
      </w:pPr>
      <w:r w:rsidRPr="0058412E">
        <w:rPr>
          <w:rFonts w:cs="Calibri"/>
        </w:rPr>
        <w:t xml:space="preserve">Phone: +91 22 22713340 </w:t>
      </w:r>
    </w:p>
    <w:p w:rsidR="009D0299" w:rsidRPr="0058412E" w:rsidRDefault="009D0299" w:rsidP="009D0299">
      <w:pPr>
        <w:contextualSpacing/>
        <w:rPr>
          <w:rFonts w:cs="Calibri"/>
        </w:rPr>
      </w:pPr>
    </w:p>
    <w:p w:rsidR="009D0299" w:rsidRPr="0058412E" w:rsidRDefault="004D04D6" w:rsidP="009D0299">
      <w:pPr>
        <w:contextualSpacing/>
        <w:rPr>
          <w:rFonts w:cs="Calibri"/>
        </w:rPr>
      </w:pPr>
      <w:hyperlink r:id="rId12" w:history="1">
        <w:r w:rsidR="009D0299" w:rsidRPr="0058412E">
          <w:rPr>
            <w:rStyle w:val="Hyperlink"/>
            <w:rFonts w:cs="Calibri"/>
          </w:rPr>
          <w:t>Saurabh Jain</w:t>
        </w:r>
      </w:hyperlink>
      <w:r w:rsidR="009D0299" w:rsidRPr="0058412E">
        <w:rPr>
          <w:rFonts w:cs="Calibri"/>
        </w:rPr>
        <w:t>,</w:t>
      </w:r>
    </w:p>
    <w:p w:rsidR="009D0299" w:rsidRPr="0058412E" w:rsidRDefault="009D0299" w:rsidP="009D0299">
      <w:pPr>
        <w:contextualSpacing/>
        <w:rPr>
          <w:rFonts w:cs="Calibri"/>
        </w:rPr>
      </w:pPr>
      <w:r w:rsidRPr="0038196D">
        <w:rPr>
          <w:rFonts w:cs="Calibri"/>
        </w:rPr>
        <w:t xml:space="preserve">Deputy General Manager </w:t>
      </w:r>
      <w:r w:rsidRPr="0058412E">
        <w:rPr>
          <w:rFonts w:cs="Calibri"/>
        </w:rPr>
        <w:t>(PR &amp; Brand)</w:t>
      </w:r>
    </w:p>
    <w:p w:rsidR="009D0299" w:rsidRPr="0058412E" w:rsidRDefault="009D0299" w:rsidP="009D0299">
      <w:pPr>
        <w:contextualSpacing/>
        <w:rPr>
          <w:rFonts w:cs="Calibri"/>
        </w:rPr>
      </w:pPr>
      <w:r w:rsidRPr="0058412E">
        <w:rPr>
          <w:rFonts w:cs="Calibri"/>
        </w:rPr>
        <w:t xml:space="preserve">Email: </w:t>
      </w:r>
      <w:hyperlink r:id="rId13" w:history="1">
        <w:r w:rsidRPr="0058412E">
          <w:rPr>
            <w:rStyle w:val="Hyperlink"/>
            <w:rFonts w:cs="Calibri"/>
          </w:rPr>
          <w:t>jains4512@bharatpetroleum.in</w:t>
        </w:r>
      </w:hyperlink>
    </w:p>
    <w:p w:rsidR="00B44F47" w:rsidRPr="00D36042" w:rsidRDefault="009D0299" w:rsidP="00D36042">
      <w:pPr>
        <w:contextualSpacing/>
        <w:rPr>
          <w:rFonts w:cs="Calibri"/>
        </w:rPr>
      </w:pPr>
      <w:r w:rsidRPr="0058412E">
        <w:rPr>
          <w:rFonts w:cs="Calibri"/>
        </w:rPr>
        <w:t>Phone: + 91 9895095210</w:t>
      </w:r>
    </w:p>
    <w:sectPr w:rsidR="00B44F47" w:rsidRPr="00D36042" w:rsidSect="009513C9">
      <w:headerReference w:type="default" r:id="rId14"/>
      <w:footerReference w:type="default" r:id="rId15"/>
      <w:pgSz w:w="12240" w:h="15840"/>
      <w:pgMar w:top="1440" w:right="1440" w:bottom="144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513C9" w:rsidRDefault="009513C9">
      <w:pPr>
        <w:spacing w:after="0" w:line="240" w:lineRule="auto"/>
      </w:pPr>
      <w:r>
        <w:separator/>
      </w:r>
    </w:p>
  </w:endnote>
  <w:endnote w:type="continuationSeparator" w:id="0">
    <w:p w:rsidR="009513C9" w:rsidRDefault="00951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13C9" w:rsidRDefault="00A506C5">
    <w:pPr>
      <w:pStyle w:val="Footer"/>
    </w:pPr>
    <w:r>
      <w:rPr>
        <w:noProof/>
      </w:rPr>
      <mc:AlternateContent>
        <mc:Choice Requires="wps">
          <w:drawing>
            <wp:anchor distT="0" distB="0" distL="114300" distR="114300" simplePos="0" relativeHeight="251657728" behindDoc="0" locked="0" layoutInCell="0" allowOverlap="1">
              <wp:simplePos x="0" y="0"/>
              <wp:positionH relativeFrom="page">
                <wp:posOffset>0</wp:posOffset>
              </wp:positionH>
              <wp:positionV relativeFrom="page">
                <wp:posOffset>9601200</wp:posOffset>
              </wp:positionV>
              <wp:extent cx="7772400" cy="266700"/>
              <wp:effectExtent l="0" t="0" r="0" b="0"/>
              <wp:wrapNone/>
              <wp:docPr id="1903651011" name="MSIPCM386c48549c5bad391c6d96dd" descr="{&quot;HashCode&quot;:-47060197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13C9" w:rsidRPr="004C5022" w:rsidRDefault="0042784F" w:rsidP="009513C9">
                          <w:pPr>
                            <w:spacing w:after="0"/>
                            <w:rPr>
                              <w:rFonts w:cs="Calibri"/>
                              <w:color w:val="000000"/>
                              <w:sz w:val="20"/>
                            </w:rPr>
                          </w:pPr>
                          <w:r w:rsidRPr="004C5022">
                            <w:rPr>
                              <w:rFonts w:cs="Calibri"/>
                              <w:color w:val="000000"/>
                              <w:sz w:val="20"/>
                            </w:rPr>
                            <w:t>Classification: Internal</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386c48549c5bad391c6d96dd" o:spid="_x0000_s1026" type="#_x0000_t202" alt="{&quot;HashCode&quot;:-470601971,&quot;Height&quot;:792.0,&quot;Width&quot;:612.0,&quot;Placement&quot;:&quot;Footer&quot;,&quot;Index&quot;:&quot;Primary&quot;,&quot;Section&quot;:1,&quot;Top&quot;:0.0,&quot;Left&quot;:0.0}" style="position:absolute;margin-left:0;margin-top:756pt;width:612pt;height:2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" o:allowincell="f" filled="f" stroked="f">
              <v:path arrowok="t"/>
              <v:textbox inset="20pt,0,,0">
                <w:txbxContent>
                  <w:p w:rsidR="009513C9" w:rsidRPr="004C5022" w:rsidRDefault="0042784F" w:rsidP="009513C9">
                    <w:pPr>
                      <w:spacing w:after="0"/>
                      <w:rPr>
                        <w:rFonts w:cs="Calibri"/>
                        <w:color w:val="000000"/>
                        <w:sz w:val="20"/>
                      </w:rPr>
                    </w:pPr>
                    <w:r w:rsidRPr="004C5022">
                      <w:rPr>
                        <w:rFonts w:cs="Calibri"/>
                        <w:color w:val="000000"/>
                        <w:sz w:val="20"/>
                      </w:rPr>
                      <w:t>Classification: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513C9" w:rsidRDefault="009513C9">
      <w:pPr>
        <w:spacing w:after="0" w:line="240" w:lineRule="auto"/>
      </w:pPr>
      <w:r>
        <w:separator/>
      </w:r>
    </w:p>
  </w:footnote>
  <w:footnote w:type="continuationSeparator" w:id="0">
    <w:p w:rsidR="009513C9" w:rsidRDefault="009513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13C9" w:rsidRDefault="00A506C5" w:rsidP="009513C9">
    <w:pPr>
      <w:pStyle w:val="Header"/>
      <w:jc w:val="right"/>
    </w:pPr>
    <w:r w:rsidRPr="003701A0">
      <w:rPr>
        <w:noProof/>
        <w:lang w:bidi="hi-IN"/>
      </w:rPr>
      <w:drawing>
        <wp:inline distT="0" distB="0" distL="0" distR="0">
          <wp:extent cx="992505" cy="1402080"/>
          <wp:effectExtent l="0" t="0" r="0" b="0"/>
          <wp:docPr id="1" name="Picture 9" descr="E:\DP\Adfactors\BPCL\BPCL LOGO - eng.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E:\DP\Adfactors\BPCL\BPCL LOGO - eng.jpe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2505" cy="14020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C1C22"/>
    <w:multiLevelType w:val="hybridMultilevel"/>
    <w:tmpl w:val="0DF0364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B3F7C36"/>
    <w:multiLevelType w:val="hybridMultilevel"/>
    <w:tmpl w:val="FFFFFFFF"/>
    <w:lvl w:ilvl="0" w:tplc="F4529F1C">
      <w:numFmt w:val="bullet"/>
      <w:lvlText w:val=""/>
      <w:lvlJc w:val="left"/>
      <w:pPr>
        <w:ind w:left="920" w:hanging="360"/>
      </w:pPr>
      <w:rPr>
        <w:rFonts w:hint="default"/>
        <w:w w:val="100"/>
        <w:lang w:val="en-US" w:eastAsia="en-US" w:bidi="ar-SA"/>
      </w:rPr>
    </w:lvl>
    <w:lvl w:ilvl="1" w:tplc="992C9C10">
      <w:numFmt w:val="bullet"/>
      <w:lvlText w:val=""/>
      <w:lvlJc w:val="left"/>
      <w:pPr>
        <w:ind w:left="1280" w:hanging="360"/>
      </w:pPr>
      <w:rPr>
        <w:rFonts w:ascii="Wingdings" w:eastAsia="Wingdings" w:hAnsi="Wingdings" w:cs="Wingdings" w:hint="default"/>
        <w:w w:val="100"/>
        <w:sz w:val="24"/>
        <w:szCs w:val="24"/>
        <w:lang w:val="en-US" w:eastAsia="en-US" w:bidi="ar-SA"/>
      </w:rPr>
    </w:lvl>
    <w:lvl w:ilvl="2" w:tplc="A830B3AE">
      <w:numFmt w:val="bullet"/>
      <w:lvlText w:val="•"/>
      <w:lvlJc w:val="left"/>
      <w:pPr>
        <w:ind w:left="2224" w:hanging="360"/>
      </w:pPr>
      <w:rPr>
        <w:rFonts w:hint="default"/>
        <w:lang w:val="en-US" w:eastAsia="en-US" w:bidi="ar-SA"/>
      </w:rPr>
    </w:lvl>
    <w:lvl w:ilvl="3" w:tplc="9490CD6C">
      <w:numFmt w:val="bullet"/>
      <w:lvlText w:val="•"/>
      <w:lvlJc w:val="left"/>
      <w:pPr>
        <w:ind w:left="3168" w:hanging="360"/>
      </w:pPr>
      <w:rPr>
        <w:rFonts w:hint="default"/>
        <w:lang w:val="en-US" w:eastAsia="en-US" w:bidi="ar-SA"/>
      </w:rPr>
    </w:lvl>
    <w:lvl w:ilvl="4" w:tplc="2368ABAE">
      <w:numFmt w:val="bullet"/>
      <w:lvlText w:val="•"/>
      <w:lvlJc w:val="left"/>
      <w:pPr>
        <w:ind w:left="4113" w:hanging="360"/>
      </w:pPr>
      <w:rPr>
        <w:rFonts w:hint="default"/>
        <w:lang w:val="en-US" w:eastAsia="en-US" w:bidi="ar-SA"/>
      </w:rPr>
    </w:lvl>
    <w:lvl w:ilvl="5" w:tplc="AEEC29E0">
      <w:numFmt w:val="bullet"/>
      <w:lvlText w:val="•"/>
      <w:lvlJc w:val="left"/>
      <w:pPr>
        <w:ind w:left="5057" w:hanging="360"/>
      </w:pPr>
      <w:rPr>
        <w:rFonts w:hint="default"/>
        <w:lang w:val="en-US" w:eastAsia="en-US" w:bidi="ar-SA"/>
      </w:rPr>
    </w:lvl>
    <w:lvl w:ilvl="6" w:tplc="CBAC251E">
      <w:numFmt w:val="bullet"/>
      <w:lvlText w:val="•"/>
      <w:lvlJc w:val="left"/>
      <w:pPr>
        <w:ind w:left="6002" w:hanging="360"/>
      </w:pPr>
      <w:rPr>
        <w:rFonts w:hint="default"/>
        <w:lang w:val="en-US" w:eastAsia="en-US" w:bidi="ar-SA"/>
      </w:rPr>
    </w:lvl>
    <w:lvl w:ilvl="7" w:tplc="533A45D8">
      <w:numFmt w:val="bullet"/>
      <w:lvlText w:val="•"/>
      <w:lvlJc w:val="left"/>
      <w:pPr>
        <w:ind w:left="6946" w:hanging="360"/>
      </w:pPr>
      <w:rPr>
        <w:rFonts w:hint="default"/>
        <w:lang w:val="en-US" w:eastAsia="en-US" w:bidi="ar-SA"/>
      </w:rPr>
    </w:lvl>
    <w:lvl w:ilvl="8" w:tplc="D19041EC">
      <w:numFmt w:val="bullet"/>
      <w:lvlText w:val="•"/>
      <w:lvlJc w:val="left"/>
      <w:pPr>
        <w:ind w:left="7891" w:hanging="360"/>
      </w:pPr>
      <w:rPr>
        <w:rFonts w:hint="default"/>
        <w:lang w:val="en-US" w:eastAsia="en-US" w:bidi="ar-SA"/>
      </w:rPr>
    </w:lvl>
  </w:abstractNum>
  <w:abstractNum w:abstractNumId="2" w15:restartNumberingAfterBreak="0">
    <w:nsid w:val="4F2B5BAC"/>
    <w:multiLevelType w:val="hybridMultilevel"/>
    <w:tmpl w:val="19D8E51E"/>
    <w:lvl w:ilvl="0" w:tplc="4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652FF6"/>
    <w:multiLevelType w:val="hybridMultilevel"/>
    <w:tmpl w:val="3DCAD708"/>
    <w:lvl w:ilvl="0" w:tplc="4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DD4DD0"/>
    <w:multiLevelType w:val="hybridMultilevel"/>
    <w:tmpl w:val="73003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E43E00"/>
    <w:multiLevelType w:val="hybridMultilevel"/>
    <w:tmpl w:val="A808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5391135">
    <w:abstractNumId w:val="0"/>
  </w:num>
  <w:num w:numId="2" w16cid:durableId="281233841">
    <w:abstractNumId w:val="2"/>
  </w:num>
  <w:num w:numId="3" w16cid:durableId="1632399944">
    <w:abstractNumId w:val="1"/>
  </w:num>
  <w:num w:numId="4" w16cid:durableId="2100246637">
    <w:abstractNumId w:val="4"/>
  </w:num>
  <w:num w:numId="5" w16cid:durableId="1888106321">
    <w:abstractNumId w:val="5"/>
  </w:num>
  <w:num w:numId="6" w16cid:durableId="17385560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revisionView w:inkAnnotation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84F"/>
    <w:rsid w:val="00002AAA"/>
    <w:rsid w:val="00032559"/>
    <w:rsid w:val="00032F4F"/>
    <w:rsid w:val="0003613F"/>
    <w:rsid w:val="000B586C"/>
    <w:rsid w:val="0010134C"/>
    <w:rsid w:val="00175777"/>
    <w:rsid w:val="00176027"/>
    <w:rsid w:val="001817B2"/>
    <w:rsid w:val="001B1453"/>
    <w:rsid w:val="001F6386"/>
    <w:rsid w:val="002055BB"/>
    <w:rsid w:val="00214C13"/>
    <w:rsid w:val="0026243E"/>
    <w:rsid w:val="002639D6"/>
    <w:rsid w:val="002E3808"/>
    <w:rsid w:val="003010E1"/>
    <w:rsid w:val="00344478"/>
    <w:rsid w:val="0036678B"/>
    <w:rsid w:val="0037635D"/>
    <w:rsid w:val="00393812"/>
    <w:rsid w:val="003A31F0"/>
    <w:rsid w:val="003E4D68"/>
    <w:rsid w:val="003F5654"/>
    <w:rsid w:val="0042784F"/>
    <w:rsid w:val="00446763"/>
    <w:rsid w:val="00487F2B"/>
    <w:rsid w:val="004914A4"/>
    <w:rsid w:val="004A6417"/>
    <w:rsid w:val="004D04D6"/>
    <w:rsid w:val="004E1AC2"/>
    <w:rsid w:val="004F6EFC"/>
    <w:rsid w:val="005C1528"/>
    <w:rsid w:val="005D306D"/>
    <w:rsid w:val="005E7924"/>
    <w:rsid w:val="0061432D"/>
    <w:rsid w:val="00626FBE"/>
    <w:rsid w:val="00633630"/>
    <w:rsid w:val="00680EFE"/>
    <w:rsid w:val="006813BF"/>
    <w:rsid w:val="006B71BC"/>
    <w:rsid w:val="00712A4D"/>
    <w:rsid w:val="007465D2"/>
    <w:rsid w:val="0075472E"/>
    <w:rsid w:val="007965AF"/>
    <w:rsid w:val="007D4AEF"/>
    <w:rsid w:val="008069AB"/>
    <w:rsid w:val="008462DD"/>
    <w:rsid w:val="00866E6A"/>
    <w:rsid w:val="008A71DF"/>
    <w:rsid w:val="00900D3F"/>
    <w:rsid w:val="0094348E"/>
    <w:rsid w:val="009513C9"/>
    <w:rsid w:val="0099482A"/>
    <w:rsid w:val="009A2D13"/>
    <w:rsid w:val="009D0299"/>
    <w:rsid w:val="009E5C46"/>
    <w:rsid w:val="00A1223E"/>
    <w:rsid w:val="00A13A76"/>
    <w:rsid w:val="00A506C5"/>
    <w:rsid w:val="00AA21BF"/>
    <w:rsid w:val="00AC6404"/>
    <w:rsid w:val="00B25F6E"/>
    <w:rsid w:val="00B44F47"/>
    <w:rsid w:val="00B83EA2"/>
    <w:rsid w:val="00BA1BC7"/>
    <w:rsid w:val="00C10845"/>
    <w:rsid w:val="00C17BA7"/>
    <w:rsid w:val="00C515DB"/>
    <w:rsid w:val="00C975D4"/>
    <w:rsid w:val="00CA4145"/>
    <w:rsid w:val="00CE2336"/>
    <w:rsid w:val="00D12EF1"/>
    <w:rsid w:val="00D13C0E"/>
    <w:rsid w:val="00D21344"/>
    <w:rsid w:val="00D36042"/>
    <w:rsid w:val="00D621B7"/>
    <w:rsid w:val="00D8151B"/>
    <w:rsid w:val="00DA151C"/>
    <w:rsid w:val="00DB696B"/>
    <w:rsid w:val="00DF1B20"/>
    <w:rsid w:val="00E17705"/>
    <w:rsid w:val="00E233ED"/>
    <w:rsid w:val="00E24020"/>
    <w:rsid w:val="00E6776F"/>
    <w:rsid w:val="00E80480"/>
    <w:rsid w:val="00EA70CC"/>
    <w:rsid w:val="00EB3C4A"/>
    <w:rsid w:val="00F56C71"/>
    <w:rsid w:val="00F80ED2"/>
    <w:rsid w:val="00FF48F8"/>
  </w:rsids>
  <m:mathPr>
    <m:mathFont m:val="Cambria Math"/>
    <m:brkBin m:val="before"/>
    <m:brkBinSub m:val="--"/>
    <m:smallFrac/>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DEE0B33"/>
  <w15:chartTrackingRefBased/>
  <w15:docId w15:val="{553B6F96-AA80-6044-85E5-6C2A5723E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Mangal"/>
        <w:lang w:val="en-GB"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84F"/>
    <w:pPr>
      <w:spacing w:after="200" w:line="276" w:lineRule="auto"/>
    </w:pPr>
    <w:rPr>
      <w:rFonts w:eastAsia="Times New Roman"/>
      <w:sz w:val="22"/>
      <w:szCs w:val="22"/>
      <w:lang w:val="en-US" w:bidi="ar-SA"/>
    </w:rPr>
  </w:style>
  <w:style w:type="paragraph" w:styleId="Heading1">
    <w:name w:val="heading 1"/>
    <w:basedOn w:val="Normal"/>
    <w:link w:val="Heading1Char"/>
    <w:uiPriority w:val="9"/>
    <w:qFormat/>
    <w:rsid w:val="0042784F"/>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84F"/>
    <w:rPr>
      <w:rFonts w:ascii="Times New Roman" w:eastAsia="Times New Roman" w:hAnsi="Times New Roman" w:cs="Times New Roman"/>
      <w:b/>
      <w:bCs/>
      <w:kern w:val="36"/>
      <w:sz w:val="48"/>
      <w:szCs w:val="48"/>
      <w:lang w:val="en-US" w:bidi="ar-SA"/>
    </w:rPr>
  </w:style>
  <w:style w:type="paragraph" w:styleId="Header">
    <w:name w:val="header"/>
    <w:basedOn w:val="Normal"/>
    <w:link w:val="HeaderChar"/>
    <w:uiPriority w:val="99"/>
    <w:unhideWhenUsed/>
    <w:rsid w:val="004278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784F"/>
    <w:rPr>
      <w:rFonts w:eastAsia="Times New Roman"/>
      <w:szCs w:val="22"/>
      <w:lang w:val="en-US" w:bidi="ar-SA"/>
    </w:rPr>
  </w:style>
  <w:style w:type="paragraph" w:styleId="Footer">
    <w:name w:val="footer"/>
    <w:basedOn w:val="Normal"/>
    <w:link w:val="FooterChar"/>
    <w:uiPriority w:val="99"/>
    <w:unhideWhenUsed/>
    <w:rsid w:val="004278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784F"/>
    <w:rPr>
      <w:rFonts w:eastAsia="Times New Roman"/>
      <w:szCs w:val="22"/>
      <w:lang w:val="en-US" w:bidi="ar-SA"/>
    </w:rPr>
  </w:style>
  <w:style w:type="paragraph" w:styleId="ListParagraph">
    <w:name w:val="List Paragraph"/>
    <w:basedOn w:val="Normal"/>
    <w:uiPriority w:val="34"/>
    <w:qFormat/>
    <w:rsid w:val="0042784F"/>
    <w:pPr>
      <w:ind w:left="720"/>
    </w:pPr>
    <w:rPr>
      <w:rFonts w:eastAsia="Calibri" w:cs="Calibri"/>
    </w:rPr>
  </w:style>
  <w:style w:type="character" w:styleId="Hyperlink">
    <w:name w:val="Hyperlink"/>
    <w:basedOn w:val="DefaultParagraphFont"/>
    <w:uiPriority w:val="99"/>
    <w:unhideWhenUsed/>
    <w:rsid w:val="0042784F"/>
    <w:rPr>
      <w:color w:val="0563C1"/>
      <w:u w:val="single"/>
    </w:rPr>
  </w:style>
  <w:style w:type="paragraph" w:styleId="NoSpacing">
    <w:name w:val="No Spacing"/>
    <w:uiPriority w:val="1"/>
    <w:qFormat/>
    <w:rsid w:val="0042784F"/>
    <w:rPr>
      <w:sz w:val="22"/>
      <w:szCs w:val="22"/>
      <w:lang w:val="en-IN" w:bidi="ar-SA"/>
    </w:rPr>
  </w:style>
  <w:style w:type="character" w:customStyle="1" w:styleId="lt-line-clampraw-line">
    <w:name w:val="lt-line-clamp__raw-line"/>
    <w:basedOn w:val="DefaultParagraphFont"/>
    <w:rsid w:val="0042784F"/>
  </w:style>
  <w:style w:type="paragraph" w:styleId="BodyText">
    <w:name w:val="Body Text"/>
    <w:basedOn w:val="Normal"/>
    <w:link w:val="BodyTextChar"/>
    <w:uiPriority w:val="1"/>
    <w:qFormat/>
    <w:rsid w:val="00487F2B"/>
    <w:pPr>
      <w:widowControl w:val="0"/>
      <w:autoSpaceDE w:val="0"/>
      <w:autoSpaceDN w:val="0"/>
      <w:spacing w:after="0" w:line="240" w:lineRule="auto"/>
    </w:pPr>
    <w:rPr>
      <w:rFonts w:eastAsia="Calibri" w:cs="Calibri"/>
      <w:sz w:val="24"/>
      <w:szCs w:val="24"/>
    </w:rPr>
  </w:style>
  <w:style w:type="character" w:customStyle="1" w:styleId="BodyTextChar">
    <w:name w:val="Body Text Char"/>
    <w:basedOn w:val="DefaultParagraphFont"/>
    <w:link w:val="BodyText"/>
    <w:uiPriority w:val="1"/>
    <w:rsid w:val="00487F2B"/>
    <w:rPr>
      <w:rFonts w:ascii="Calibri" w:eastAsia="Calibri" w:hAnsi="Calibri" w:cs="Calibri"/>
      <w:sz w:val="24"/>
      <w:szCs w:val="24"/>
      <w:lang w:val="en-US" w:bidi="ar-SA"/>
    </w:rPr>
  </w:style>
  <w:style w:type="character" w:styleId="CommentReference">
    <w:name w:val="annotation reference"/>
    <w:basedOn w:val="DefaultParagraphFont"/>
    <w:uiPriority w:val="99"/>
    <w:semiHidden/>
    <w:unhideWhenUsed/>
    <w:rsid w:val="00487F2B"/>
    <w:rPr>
      <w:sz w:val="16"/>
      <w:szCs w:val="16"/>
    </w:rPr>
  </w:style>
  <w:style w:type="paragraph" w:styleId="BalloonText">
    <w:name w:val="Balloon Text"/>
    <w:basedOn w:val="Normal"/>
    <w:link w:val="BalloonTextChar"/>
    <w:uiPriority w:val="99"/>
    <w:semiHidden/>
    <w:unhideWhenUsed/>
    <w:rsid w:val="00EB3C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C4A"/>
    <w:rPr>
      <w:rFonts w:ascii="Tahoma" w:eastAsia="Times New Roman" w:hAnsi="Tahoma" w:cs="Tahoma"/>
      <w:sz w:val="16"/>
      <w:szCs w:val="16"/>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235060">
      <w:bodyDiv w:val="1"/>
      <w:marLeft w:val="0"/>
      <w:marRight w:val="0"/>
      <w:marTop w:val="0"/>
      <w:marBottom w:val="0"/>
      <w:divBdr>
        <w:top w:val="none" w:sz="0" w:space="0" w:color="auto"/>
        <w:left w:val="none" w:sz="0" w:space="0" w:color="auto"/>
        <w:bottom w:val="none" w:sz="0" w:space="0" w:color="auto"/>
        <w:right w:val="none" w:sz="0" w:space="0" w:color="auto"/>
      </w:divBdr>
      <w:divsChild>
        <w:div w:id="1305888023">
          <w:marLeft w:val="0"/>
          <w:marRight w:val="0"/>
          <w:marTop w:val="0"/>
          <w:marBottom w:val="0"/>
          <w:divBdr>
            <w:top w:val="none" w:sz="0" w:space="0" w:color="auto"/>
            <w:left w:val="none" w:sz="0" w:space="0" w:color="auto"/>
            <w:bottom w:val="none" w:sz="0" w:space="0" w:color="auto"/>
            <w:right w:val="none" w:sz="0" w:space="0" w:color="auto"/>
          </w:divBdr>
          <w:divsChild>
            <w:div w:id="130441728">
              <w:marLeft w:val="0"/>
              <w:marRight w:val="0"/>
              <w:marTop w:val="0"/>
              <w:marBottom w:val="180"/>
              <w:divBdr>
                <w:top w:val="none" w:sz="0" w:space="0" w:color="auto"/>
                <w:left w:val="none" w:sz="0" w:space="0" w:color="auto"/>
                <w:bottom w:val="none" w:sz="0" w:space="0" w:color="auto"/>
                <w:right w:val="none" w:sz="0" w:space="0" w:color="auto"/>
              </w:divBdr>
              <w:divsChild>
                <w:div w:id="197532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652036">
      <w:bodyDiv w:val="1"/>
      <w:marLeft w:val="0"/>
      <w:marRight w:val="0"/>
      <w:marTop w:val="0"/>
      <w:marBottom w:val="0"/>
      <w:divBdr>
        <w:top w:val="none" w:sz="0" w:space="0" w:color="auto"/>
        <w:left w:val="none" w:sz="0" w:space="0" w:color="auto"/>
        <w:bottom w:val="none" w:sz="0" w:space="0" w:color="auto"/>
        <w:right w:val="none" w:sz="0" w:space="0" w:color="auto"/>
      </w:divBdr>
    </w:div>
    <w:div w:id="142083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13" Type="http://schemas.openxmlformats.org/officeDocument/2006/relationships/hyperlink" Target="mailto:jains4512@bharatpetroleum.in" TargetMode="External" /><Relationship Id="rId3" Type="http://schemas.openxmlformats.org/officeDocument/2006/relationships/numbering" Target="numbering.xml" /><Relationship Id="rId7" Type="http://schemas.openxmlformats.org/officeDocument/2006/relationships/footnotes" Target="footnotes.xml" /><Relationship Id="rId12" Type="http://schemas.openxmlformats.org/officeDocument/2006/relationships/hyperlink" Target="https://www.linkedin.com/in/saurabh-jain-4b4706123" TargetMode="External" /><Relationship Id="rId17" Type="http://schemas.openxmlformats.org/officeDocument/2006/relationships/theme" Target="theme/theme1.xml" /><Relationship Id="rId2" Type="http://schemas.openxmlformats.org/officeDocument/2006/relationships/customXml" Target="../customXml/item2.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hyperlink" Target="mailto:akhtars@bharatpetroleum.in" TargetMode="External" /><Relationship Id="rId5" Type="http://schemas.openxmlformats.org/officeDocument/2006/relationships/settings" Target="settings.xml" /><Relationship Id="rId15" Type="http://schemas.openxmlformats.org/officeDocument/2006/relationships/footer" Target="footer1.xml" /><Relationship Id="rId10" Type="http://schemas.openxmlformats.org/officeDocument/2006/relationships/hyperlink" Target="mailto:bpclpr.expression360@gmail.com" TargetMode="External" /><Relationship Id="rId4" Type="http://schemas.openxmlformats.org/officeDocument/2006/relationships/styles" Target="styles.xml" /><Relationship Id="rId9" Type="http://schemas.openxmlformats.org/officeDocument/2006/relationships/hyperlink" Target="http://linkedin.com/in/abbas-akhtar-69b6a889" TargetMode="External" /><Relationship Id="rId14" Type="http://schemas.openxmlformats.org/officeDocument/2006/relationships/header" Target="header1.xml" /></Relationships>
</file>

<file path=word/_rels/header1.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1674453FE20C4B99F60F113043402D" ma:contentTypeVersion="18" ma:contentTypeDescription="Create a new document." ma:contentTypeScope="" ma:versionID="564639596757d08714b64e0bf204dd74">
  <xsd:schema xmlns:xsd="http://www.w3.org/2001/XMLSchema" xmlns:xs="http://www.w3.org/2001/XMLSchema" xmlns:p="http://schemas.microsoft.com/office/2006/metadata/properties" xmlns:ns3="be5c3f7f-08c4-4afd-800d-bd051d62d8cb" xmlns:ns4="298dfa3c-0001-4ecb-b3e1-0ed8b030ff60" targetNamespace="http://schemas.microsoft.com/office/2006/metadata/properties" ma:root="true" ma:fieldsID="21fdfdfff2560667c31cb7d782bb15bd" ns3:_="" ns4:_="">
    <xsd:import namespace="be5c3f7f-08c4-4afd-800d-bd051d62d8cb"/>
    <xsd:import namespace="298dfa3c-0001-4ecb-b3e1-0ed8b030ff6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5c3f7f-08c4-4afd-800d-bd051d62d8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8dfa3c-0001-4ecb-b3e1-0ed8b030ff60"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9D7301-165C-469A-8DF0-9D4B96363295}">
  <ds:schemaRefs>
    <ds:schemaRef ds:uri="http://schemas.microsoft.com/office/2006/metadata/contentType"/>
    <ds:schemaRef ds:uri="http://schemas.microsoft.com/office/2006/metadata/properties/metaAttributes"/>
    <ds:schemaRef ds:uri="http://www.w3.org/2000/xmlns/"/>
    <ds:schemaRef ds:uri="http://www.w3.org/2001/XMLSchema"/>
    <ds:schemaRef ds:uri="be5c3f7f-08c4-4afd-800d-bd051d62d8cb"/>
    <ds:schemaRef ds:uri="298dfa3c-0001-4ecb-b3e1-0ed8b030ff60"/>
  </ds:schemaRefs>
</ds:datastoreItem>
</file>

<file path=customXml/itemProps2.xml><?xml version="1.0" encoding="utf-8"?>
<ds:datastoreItem xmlns:ds="http://schemas.openxmlformats.org/officeDocument/2006/customXml" ds:itemID="{2D0E3710-770F-4F17-B325-F6D1FCF8EC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747</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5000</CharactersWithSpaces>
  <SharedDoc>false</SharedDoc>
  <HLinks>
    <vt:vector size="30" baseType="variant">
      <vt:variant>
        <vt:i4>8192078</vt:i4>
      </vt:variant>
      <vt:variant>
        <vt:i4>12</vt:i4>
      </vt:variant>
      <vt:variant>
        <vt:i4>0</vt:i4>
      </vt:variant>
      <vt:variant>
        <vt:i4>5</vt:i4>
      </vt:variant>
      <vt:variant>
        <vt:lpwstr>mailto:jains4512@bharatpetroleum.in</vt:lpwstr>
      </vt:variant>
      <vt:variant>
        <vt:lpwstr/>
      </vt:variant>
      <vt:variant>
        <vt:i4>6881342</vt:i4>
      </vt:variant>
      <vt:variant>
        <vt:i4>9</vt:i4>
      </vt:variant>
      <vt:variant>
        <vt:i4>0</vt:i4>
      </vt:variant>
      <vt:variant>
        <vt:i4>5</vt:i4>
      </vt:variant>
      <vt:variant>
        <vt:lpwstr>https://www.linkedin.com/in/saurabh-jain-4b4706123</vt:lpwstr>
      </vt:variant>
      <vt:variant>
        <vt:lpwstr/>
      </vt:variant>
      <vt:variant>
        <vt:i4>1114153</vt:i4>
      </vt:variant>
      <vt:variant>
        <vt:i4>6</vt:i4>
      </vt:variant>
      <vt:variant>
        <vt:i4>0</vt:i4>
      </vt:variant>
      <vt:variant>
        <vt:i4>5</vt:i4>
      </vt:variant>
      <vt:variant>
        <vt:lpwstr>mailto:akhtars@bharatpetroleum.in</vt:lpwstr>
      </vt:variant>
      <vt:variant>
        <vt:lpwstr/>
      </vt:variant>
      <vt:variant>
        <vt:i4>7340098</vt:i4>
      </vt:variant>
      <vt:variant>
        <vt:i4>3</vt:i4>
      </vt:variant>
      <vt:variant>
        <vt:i4>0</vt:i4>
      </vt:variant>
      <vt:variant>
        <vt:i4>5</vt:i4>
      </vt:variant>
      <vt:variant>
        <vt:lpwstr>mailto:bpclpr.expression360@gmail.com</vt:lpwstr>
      </vt:variant>
      <vt:variant>
        <vt:lpwstr/>
      </vt:variant>
      <vt:variant>
        <vt:i4>1966087</vt:i4>
      </vt:variant>
      <vt:variant>
        <vt:i4>0</vt:i4>
      </vt:variant>
      <vt:variant>
        <vt:i4>0</vt:i4>
      </vt:variant>
      <vt:variant>
        <vt:i4>5</vt:i4>
      </vt:variant>
      <vt:variant>
        <vt:lpwstr>http://linkedin.com/in/abbas-akhtar-69b6a889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ashwin c rao (अश्‍विन सी राव)</dc:creator>
  <cp:keywords/>
  <cp:lastModifiedBy>919023045470</cp:lastModifiedBy>
  <cp:revision>2</cp:revision>
  <cp:lastPrinted>2022-08-06T11:58:00Z</cp:lastPrinted>
  <dcterms:created xsi:type="dcterms:W3CDTF">2024-07-19T13:03:00Z</dcterms:created>
  <dcterms:modified xsi:type="dcterms:W3CDTF">2024-07-19T13:03:00Z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0x010100FD1674453FE20C4B99F60F113043402D</vt:lpwstr>
  </property>
  <property fmtid="{D5CDD505-2E9C-101B-9397-08002B2CF9AE}" pid="3" name="_activity">
    <vt:lpwstr/>
  </property>
</Properties>
</file>